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 xml:space="preserve">竞 </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4</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9"/>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四川铁道职业学院拟对安德校区配电设备维保服务项目进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项目名称：安德校区配电设备维保服务</w:t>
      </w:r>
    </w:p>
    <w:p>
      <w:pPr>
        <w:spacing w:line="50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二、项目编号：CTZY-CG-202401</w:t>
      </w:r>
      <w:r>
        <w:rPr>
          <w:rFonts w:hint="eastAsia" w:ascii="宋体" w:hAnsi="宋体" w:eastAsia="宋体" w:cs="Times New Roman"/>
          <w:sz w:val="24"/>
          <w:szCs w:val="24"/>
          <w:lang w:val="en-US" w:eastAsia="zh-CN"/>
        </w:rPr>
        <w:t>8</w:t>
      </w:r>
    </w:p>
    <w:p>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(七)本项目不接受联合体参与招标。</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p>
    <w:p>
      <w:pPr>
        <w:spacing w:line="360" w:lineRule="auto"/>
        <w:ind w:firstLine="482" w:firstLineChars="200"/>
        <w:outlineLvl w:val="1"/>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28</w:t>
      </w:r>
      <w:r>
        <w:rPr>
          <w:rFonts w:hint="eastAsia" w:ascii="宋体" w:hAnsi="宋体" w:eastAsia="宋体" w:cs="Times New Roman"/>
          <w:sz w:val="24"/>
          <w:szCs w:val="24"/>
        </w:rPr>
        <w:t>日时</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00</w:t>
      </w:r>
      <w:r>
        <w:rPr>
          <w:rFonts w:hint="eastAsia" w:ascii="宋体" w:hAnsi="宋体" w:eastAsia="宋体" w:cs="Times New Roman"/>
          <w:sz w:val="24"/>
          <w:szCs w:val="24"/>
        </w:rPr>
        <w:t>分(北京时间)</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pPr>
        <w:pStyle w:val="9"/>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w:t>
      </w:r>
      <w:bookmarkStart w:id="34" w:name="_GoBack"/>
      <w:bookmarkEnd w:id="34"/>
      <w:r>
        <w:rPr>
          <w:rFonts w:hint="eastAsia" w:ascii="宋体" w:hAnsi="宋体" w:eastAsia="宋体" w:cs="Times New Roman"/>
          <w:color w:val="000000" w:themeColor="text1"/>
          <w:sz w:val="24"/>
          <w:szCs w:val="24"/>
          <w14:textFill>
            <w14:solidFill>
              <w14:schemeClr w14:val="tx1"/>
            </w14:solidFill>
          </w14:textFill>
        </w:rPr>
        <w:t>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李</w:t>
      </w:r>
      <w:r>
        <w:rPr>
          <w:rFonts w:hint="eastAsia" w:ascii="宋体" w:hAnsi="宋体" w:eastAsia="宋体" w:cs="Times New Roman"/>
          <w:sz w:val="24"/>
          <w:szCs w:val="24"/>
        </w:rPr>
        <w:t>老师</w:t>
      </w:r>
    </w:p>
    <w:p>
      <w:pPr>
        <w:spacing w:line="360" w:lineRule="auto"/>
        <w:ind w:firstLine="480" w:firstLineChars="200"/>
        <w:rPr>
          <w:rFonts w:hint="default" w:ascii="宋体" w:hAnsi="宋体" w:cs="Times New Roman" w:eastAsiaTheme="minorEastAsia"/>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028-68939947</w:t>
      </w: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Pr>
        <w:rPr>
          <w:rFonts w:ascii="宋体" w:hAnsi="宋体" w:eastAsia="宋体" w:cs="Times New Roman"/>
          <w:sz w:val="24"/>
          <w:szCs w:val="24"/>
        </w:rPr>
      </w:pPr>
    </w:p>
    <w:p>
      <w:pPr>
        <w:pStyle w:val="17"/>
        <w:rPr>
          <w:rFonts w:ascii="宋体" w:hAnsi="宋体" w:eastAsia="宋体" w:cs="Times New Roman"/>
          <w:sz w:val="24"/>
          <w:szCs w:val="24"/>
        </w:rPr>
      </w:pPr>
    </w:p>
    <w:p/>
    <w:p>
      <w:pPr>
        <w:pStyle w:val="17"/>
        <w:rPr>
          <w:rFonts w:ascii="宋体" w:hAnsi="宋体" w:eastAsia="宋体" w:cs="Times New Roman"/>
          <w:sz w:val="24"/>
          <w:szCs w:val="24"/>
        </w:rPr>
      </w:pPr>
    </w:p>
    <w:p>
      <w:pPr>
        <w:widowControl/>
        <w:spacing w:line="520" w:lineRule="exact"/>
        <w:jc w:val="center"/>
        <w:outlineLvl w:val="0"/>
        <w:rPr>
          <w:rFonts w:ascii="宋体" w:hAnsi="宋体" w:eastAsia="宋体" w:cs="仿宋"/>
          <w:b/>
          <w:sz w:val="36"/>
          <w:szCs w:val="32"/>
        </w:rPr>
      </w:pPr>
      <w:bookmarkStart w:id="2" w:name="_Toc4075"/>
      <w:bookmarkStart w:id="3" w:name="_Toc23677"/>
      <w:bookmarkStart w:id="4" w:name="_Toc18147"/>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3"/>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3"/>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rPr>
              <w:t>1</w:t>
            </w:r>
            <w:r>
              <w:rPr>
                <w:rFonts w:hint="eastAsia" w:cs="Times New Roman"/>
                <w:kern w:val="2"/>
                <w:lang w:val="en-US" w:eastAsia="zh-CN"/>
              </w:rPr>
              <w:t>5</w:t>
            </w:r>
            <w:r>
              <w:rPr>
                <w:rFonts w:hint="eastAsia" w:cs="Times New Roman"/>
                <w:kern w:val="2"/>
                <w:lang w:val="zh-CN"/>
              </w:rPr>
              <w:t>万元</w:t>
            </w:r>
          </w:p>
          <w:p>
            <w:pPr>
              <w:pStyle w:val="43"/>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cs="Times New Roman"/>
                <w:sz w:val="22"/>
                <w:szCs w:val="22"/>
                <w:lang w:val="zh-CN"/>
              </w:rPr>
              <w:t>不正当竞争预防措施</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rPr>
            </w:pPr>
            <w:r>
              <w:rPr>
                <w:rFonts w:hint="eastAsia" w:cs="Times New Roman"/>
                <w:sz w:val="22"/>
                <w:szCs w:val="22"/>
              </w:rPr>
              <w:t>信用记录查询</w:t>
            </w:r>
          </w:p>
          <w:p>
            <w:pPr>
              <w:pStyle w:val="43"/>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imes New Roman"/>
                <w:kern w:val="2"/>
                <w:lang w:val="zh-CN"/>
              </w:rPr>
            </w:pPr>
            <w:r>
              <w:rPr>
                <w:rFonts w:hint="eastAsia" w:cs="Times New Roman"/>
                <w:kern w:val="2"/>
                <w:lang w:val="zh-CN"/>
              </w:rPr>
              <w:t>（1）比选人通过</w:t>
            </w:r>
          </w:p>
          <w:p>
            <w:pPr>
              <w:pStyle w:val="43"/>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pPr>
              <w:pStyle w:val="43"/>
              <w:spacing w:line="360" w:lineRule="exact"/>
              <w:ind w:left="210" w:leftChars="100"/>
              <w:jc w:val="both"/>
              <w:rPr>
                <w:rFonts w:cs="Times New Roman"/>
                <w:kern w:val="2"/>
                <w:lang w:val="zh-CN"/>
              </w:rPr>
            </w:pPr>
            <w:r>
              <w:rPr>
                <w:rFonts w:hint="eastAsia" w:cs="Times New Roman"/>
                <w:kern w:val="2"/>
                <w:lang w:val="zh-CN"/>
              </w:rPr>
              <w:t>（2）查询时间：本项目资格审查时；</w:t>
            </w:r>
          </w:p>
          <w:p>
            <w:pPr>
              <w:pStyle w:val="43"/>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pPr>
              <w:pStyle w:val="43"/>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合同分包</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联合体</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43"/>
              <w:spacing w:line="360" w:lineRule="exact"/>
              <w:ind w:left="210" w:leftChars="100"/>
              <w:jc w:val="both"/>
              <w:rPr>
                <w:rFonts w:cs="Times New Roman"/>
                <w:kern w:val="2"/>
                <w:lang w:val="zh-CN"/>
              </w:rPr>
            </w:pPr>
            <w:r>
              <w:rPr>
                <w:rFonts w:hint="eastAsia" w:cs="Times New Roman"/>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imes New Roman"/>
                <w:kern w:val="2"/>
                <w:lang w:val="zh-CN"/>
              </w:rPr>
            </w:pPr>
            <w:r>
              <w:rPr>
                <w:rFonts w:hint="eastAsia" w:cs="Times New Roman"/>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43"/>
              <w:spacing w:line="360" w:lineRule="exact"/>
              <w:ind w:left="210" w:leftChars="100"/>
              <w:jc w:val="both"/>
              <w:rPr>
                <w:rFonts w:cs="Times New Roman"/>
                <w:kern w:val="2"/>
                <w:lang w:val="zh-CN"/>
              </w:rPr>
            </w:pPr>
            <w:r>
              <w:rPr>
                <w:rFonts w:hint="eastAsia" w:cs="Times New Roman"/>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43"/>
              <w:spacing w:line="360" w:lineRule="exact"/>
              <w:ind w:left="210" w:leftChars="100"/>
              <w:jc w:val="both"/>
              <w:rPr>
                <w:rFonts w:cs="Times New Roman"/>
                <w:kern w:val="2"/>
                <w:lang w:val="zh-CN"/>
              </w:rPr>
            </w:pPr>
            <w:r>
              <w:rPr>
                <w:rFonts w:hint="eastAsia" w:cs="Times New Roman"/>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43"/>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43"/>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217446044"/>
      <w:bookmarkStart w:id="11" w:name="_Toc183582216"/>
      <w:bookmarkStart w:id="12" w:name="_Toc183682353"/>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w:t>
      </w:r>
      <w:r>
        <w:rPr>
          <w:rFonts w:hint="eastAsia" w:ascii="宋体" w:hAnsi="宋体" w:eastAsia="宋体" w:cs="Times New Roman"/>
          <w:sz w:val="24"/>
          <w:szCs w:val="24"/>
          <w:lang w:val="en-US" w:eastAsia="zh-CN"/>
        </w:rPr>
        <w:t>比</w:t>
      </w:r>
      <w:r>
        <w:rPr>
          <w:rFonts w:hint="eastAsia" w:ascii="宋体" w:hAnsi="宋体" w:eastAsia="宋体" w:cs="Times New Roman"/>
          <w:sz w:val="24"/>
          <w:szCs w:val="24"/>
        </w:rPr>
        <w:t>选人应当拒收。</w:t>
      </w:r>
      <w:r>
        <w:rPr>
          <w:rFonts w:hint="eastAsia" w:ascii="宋体" w:hAnsi="宋体" w:eastAsia="宋体" w:cs="Times New Roman"/>
          <w:b/>
          <w:sz w:val="24"/>
          <w:szCs w:val="24"/>
        </w:rPr>
        <w:t>（实质性要求）</w:t>
      </w:r>
    </w:p>
    <w:p>
      <w:pPr>
        <w:spacing w:line="360" w:lineRule="auto"/>
        <w:outlineLvl w:val="2"/>
        <w:rPr>
          <w:rFonts w:ascii="宋体" w:hAnsi="宋体" w:eastAsia="宋体" w:cs="Times New Roman"/>
          <w:b/>
          <w:sz w:val="24"/>
          <w:szCs w:val="24"/>
        </w:rPr>
      </w:pPr>
      <w:bookmarkStart w:id="13" w:name="_Toc183582228"/>
      <w:bookmarkStart w:id="14" w:name="_Toc217446055"/>
      <w:bookmarkStart w:id="15" w:name="_Toc18368236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pStyle w:val="9"/>
      </w:pP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174151"/>
      <w:bookmarkStart w:id="17" w:name="_Toc101250646"/>
      <w:bookmarkStart w:id="18" w:name="_Toc430773927"/>
      <w:bookmarkStart w:id="19" w:name="_Toc209847069"/>
      <w:bookmarkStart w:id="20" w:name="_Toc101338364"/>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4"/>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hint="eastAsia" w:ascii="宋体" w:hAnsi="宋体" w:eastAsia="宋体" w:cs="Times New Roman"/>
                <w:bCs/>
                <w:kern w:val="0"/>
                <w:szCs w:val="21"/>
                <w:lang w:eastAsia="zh-CN"/>
              </w:rPr>
            </w:pPr>
            <w:r>
              <w:rPr>
                <w:rFonts w:hint="eastAsia" w:ascii="宋体" w:hAnsi="宋体" w:eastAsia="宋体" w:cs="Times New Roman"/>
                <w:bCs/>
                <w:kern w:val="0"/>
                <w:szCs w:val="21"/>
              </w:rPr>
              <w:t>（2）法定代表人/单位负责人参与比选时只须提供法定代表人/单位负责人身份证复印件</w:t>
            </w:r>
            <w:r>
              <w:rPr>
                <w:rFonts w:hint="eastAsia" w:ascii="宋体" w:hAnsi="宋体" w:eastAsia="宋体" w:cs="Times New Roman"/>
                <w:bCs/>
                <w:kern w:val="0"/>
                <w:szCs w:val="21"/>
                <w:lang w:eastAsia="zh-CN"/>
              </w:rPr>
              <w:t>；</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bCs w:val="0"/>
          <w:color w:val="000000"/>
          <w:kern w:val="2"/>
          <w:sz w:val="36"/>
          <w:szCs w:val="36"/>
        </w:rPr>
      </w:pPr>
      <w:bookmarkStart w:id="22" w:name="_Toc13420"/>
      <w:bookmarkStart w:id="23" w:name="_Toc23416"/>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一、项目概述</w:t>
      </w:r>
    </w:p>
    <w:p>
      <w:pPr>
        <w:numPr>
          <w:ilvl w:val="0"/>
          <w:numId w:val="0"/>
        </w:numPr>
        <w:spacing w:line="360" w:lineRule="auto"/>
        <w:jc w:val="left"/>
        <w:rPr>
          <w:rFonts w:hint="eastAsia" w:ascii="宋体" w:hAnsi="宋体" w:eastAsia="宋体" w:cs="宋体"/>
          <w:bCs/>
          <w:spacing w:val="8"/>
          <w:sz w:val="24"/>
          <w:lang w:eastAsia="zh-CN"/>
        </w:rPr>
      </w:pPr>
      <w:r>
        <w:rPr>
          <w:rFonts w:hint="eastAsia" w:ascii="宋体" w:hAnsi="宋体" w:eastAsia="宋体" w:cs="宋体"/>
          <w:bCs/>
          <w:spacing w:val="8"/>
          <w:sz w:val="24"/>
          <w:lang w:eastAsia="zh-CN"/>
        </w:rPr>
        <w:t>对</w:t>
      </w:r>
      <w:r>
        <w:rPr>
          <w:rFonts w:hint="eastAsia" w:ascii="宋体" w:hAnsi="宋体" w:eastAsia="宋体" w:cs="宋体"/>
          <w:bCs/>
          <w:spacing w:val="8"/>
          <w:sz w:val="24"/>
        </w:rPr>
        <w:t>校内10KV配电设备运行保养及维护（1年）</w:t>
      </w:r>
      <w:r>
        <w:rPr>
          <w:rFonts w:hint="eastAsia" w:ascii="宋体" w:hAnsi="宋体" w:eastAsia="宋体" w:cs="宋体"/>
          <w:bCs/>
          <w:spacing w:val="8"/>
          <w:sz w:val="24"/>
          <w:lang w:eastAsia="zh-CN"/>
        </w:rPr>
        <w:t>。</w:t>
      </w:r>
    </w:p>
    <w:p>
      <w:pPr>
        <w:numPr>
          <w:ilvl w:val="0"/>
          <w:numId w:val="0"/>
        </w:numPr>
        <w:spacing w:line="360" w:lineRule="auto"/>
        <w:jc w:val="left"/>
        <w:rPr>
          <w:lang w:val="zh-CN"/>
        </w:rPr>
      </w:pPr>
      <w:r>
        <w:rPr>
          <w:rFonts w:hint="eastAsia" w:ascii="宋体" w:hAnsi="宋体" w:eastAsia="宋体" w:cs="仿宋"/>
          <w:b/>
          <w:bCs/>
          <w:sz w:val="28"/>
          <w:szCs w:val="24"/>
          <w:lang w:val="zh-CN"/>
        </w:rPr>
        <w:t>二、技术参数要求：</w:t>
      </w:r>
    </w:p>
    <w:p>
      <w:pPr>
        <w:ind w:firstLine="256" w:firstLineChars="100"/>
        <w:rPr>
          <w:rFonts w:ascii="宋体" w:hAnsi="宋体" w:eastAsia="宋体" w:cs="宋体"/>
          <w:b/>
          <w:bCs/>
          <w:spacing w:val="8"/>
          <w:sz w:val="24"/>
        </w:rPr>
      </w:pPr>
      <w:r>
        <w:rPr>
          <w:rFonts w:hint="eastAsia" w:ascii="宋体" w:hAnsi="宋体" w:eastAsia="宋体" w:cs="宋体"/>
          <w:bCs/>
          <w:spacing w:val="8"/>
          <w:sz w:val="24"/>
        </w:rPr>
        <w:t>（一）服务内容</w:t>
      </w:r>
    </w:p>
    <w:p>
      <w:pPr>
        <w:spacing w:line="360" w:lineRule="auto"/>
        <w:ind w:firstLine="512" w:firstLineChars="200"/>
        <w:jc w:val="left"/>
        <w:rPr>
          <w:rFonts w:ascii="宋体" w:hAnsi="宋体" w:eastAsia="宋体" w:cs="宋体"/>
          <w:bCs/>
          <w:spacing w:val="8"/>
          <w:sz w:val="24"/>
        </w:rPr>
      </w:pPr>
      <w:r>
        <w:rPr>
          <w:rFonts w:ascii="宋体" w:hAnsi="宋体" w:eastAsia="宋体" w:cs="宋体"/>
          <w:bCs/>
          <w:spacing w:val="8"/>
          <w:sz w:val="24"/>
        </w:rPr>
        <w:t>1.</w:t>
      </w:r>
      <w:r>
        <w:rPr>
          <w:rFonts w:hint="eastAsia" w:ascii="宋体" w:hAnsi="宋体" w:eastAsia="宋体" w:cs="宋体"/>
          <w:bCs/>
          <w:spacing w:val="8"/>
          <w:sz w:val="24"/>
        </w:rPr>
        <w:t>四川铁道职业学院安德校区配电设备维保，包括1号、2号高低压配电室共2个、箱式高压配电室1个，10KV变压器（1000KVA）4台、10KV箱式变压器（1000KVA）1台、10KV电缆7根、高压柜9面、低压柜24面、直流屏2套、发电机转换柜2套、配电室到各楼舍(学生公寓8幢、教学楼2幢、图书馆、办公楼及大礼堂、实训楼、运动场、门卫、食堂等</w:t>
      </w:r>
      <w:r>
        <w:rPr>
          <w:rFonts w:ascii="宋体" w:hAnsi="宋体" w:eastAsia="宋体" w:cs="宋体"/>
          <w:bCs/>
          <w:spacing w:val="8"/>
          <w:sz w:val="24"/>
        </w:rPr>
        <w:t>)</w:t>
      </w:r>
      <w:r>
        <w:rPr>
          <w:rFonts w:hint="eastAsia" w:ascii="宋体" w:hAnsi="宋体" w:eastAsia="宋体" w:cs="宋体"/>
          <w:bCs/>
          <w:spacing w:val="8"/>
          <w:sz w:val="24"/>
        </w:rPr>
        <w:t>等低压电缆终端强电井中电缆及设备的正常运行、维护保养、检测等内容，</w:t>
      </w:r>
    </w:p>
    <w:p>
      <w:pPr>
        <w:spacing w:line="360" w:lineRule="auto"/>
        <w:ind w:firstLine="512" w:firstLineChars="200"/>
        <w:jc w:val="left"/>
        <w:rPr>
          <w:rFonts w:ascii="宋体" w:hAnsi="宋体" w:eastAsia="宋体" w:cs="宋体"/>
          <w:bCs/>
          <w:spacing w:val="8"/>
          <w:sz w:val="24"/>
        </w:rPr>
      </w:pPr>
      <w:r>
        <w:rPr>
          <w:rFonts w:hint="eastAsia" w:ascii="宋体" w:hAnsi="宋体" w:eastAsia="宋体" w:cs="宋体"/>
          <w:bCs/>
          <w:spacing w:val="8"/>
          <w:sz w:val="24"/>
        </w:rPr>
        <w:t>2.对高低压配电设备设施进行电子建档，设备运维记录实时更新。</w:t>
      </w:r>
    </w:p>
    <w:p>
      <w:pPr>
        <w:spacing w:line="360" w:lineRule="auto"/>
        <w:ind w:firstLine="480"/>
        <w:jc w:val="left"/>
        <w:rPr>
          <w:rFonts w:ascii="宋体" w:hAnsi="宋体" w:eastAsia="宋体" w:cs="宋体"/>
          <w:bCs/>
          <w:spacing w:val="8"/>
          <w:sz w:val="24"/>
        </w:rPr>
      </w:pPr>
      <w:r>
        <w:rPr>
          <w:rFonts w:hint="eastAsia" w:ascii="宋体" w:hAnsi="宋体" w:eastAsia="宋体" w:cs="宋体"/>
          <w:bCs/>
          <w:spacing w:val="8"/>
          <w:sz w:val="24"/>
        </w:rPr>
        <w:t>3.对高低压配电设备设施进行定期巡视、检修，常规巡视每月不少于1次，专家巡视每季度不少于1次，检查时发现故障、缺陷和隐患须第一时间书面通知校方，并及时维修或更换。并做好巡检和保养记录，交</w:t>
      </w:r>
      <w:r>
        <w:rPr>
          <w:rFonts w:ascii="宋体" w:hAnsi="宋体" w:eastAsia="宋体" w:cs="宋体"/>
          <w:bCs/>
          <w:spacing w:val="8"/>
          <w:sz w:val="24"/>
        </w:rPr>
        <w:t>甲方</w:t>
      </w:r>
      <w:r>
        <w:rPr>
          <w:rFonts w:hint="eastAsia" w:ascii="宋体" w:hAnsi="宋体" w:eastAsia="宋体" w:cs="宋体"/>
          <w:bCs/>
          <w:spacing w:val="8"/>
          <w:sz w:val="24"/>
        </w:rPr>
        <w:t>签字确认。</w:t>
      </w:r>
    </w:p>
    <w:p>
      <w:pPr>
        <w:spacing w:line="360" w:lineRule="auto"/>
        <w:ind w:firstLine="480"/>
        <w:jc w:val="left"/>
        <w:rPr>
          <w:rFonts w:ascii="宋体" w:hAnsi="宋体" w:eastAsia="宋体" w:cs="宋体"/>
          <w:bCs/>
          <w:spacing w:val="8"/>
          <w:sz w:val="24"/>
        </w:rPr>
      </w:pPr>
      <w:r>
        <w:rPr>
          <w:rFonts w:hint="eastAsia" w:ascii="宋体" w:hAnsi="宋体" w:eastAsia="宋体" w:cs="宋体"/>
          <w:bCs/>
          <w:spacing w:val="8"/>
          <w:sz w:val="24"/>
        </w:rPr>
        <w:t>4</w:t>
      </w:r>
      <w:r>
        <w:rPr>
          <w:rFonts w:ascii="宋体" w:hAnsi="宋体" w:eastAsia="宋体" w:cs="宋体"/>
          <w:bCs/>
          <w:spacing w:val="8"/>
          <w:sz w:val="24"/>
        </w:rPr>
        <w:t>.</w:t>
      </w:r>
      <w:r>
        <w:rPr>
          <w:rFonts w:hint="eastAsia" w:ascii="宋体" w:hAnsi="宋体" w:eastAsia="宋体" w:cs="宋体"/>
          <w:bCs/>
          <w:spacing w:val="8"/>
          <w:sz w:val="24"/>
        </w:rPr>
        <w:t>按照学校要求在重大活动、国家级考试及其他需要用电保障的项目中派至少一名专业工作人员到校进行用电保障并处理突发事件，极端天气需加强巡视</w:t>
      </w:r>
      <w:r>
        <w:rPr>
          <w:rFonts w:ascii="宋体" w:hAnsi="宋体" w:eastAsia="宋体" w:cs="宋体"/>
          <w:bCs/>
          <w:spacing w:val="8"/>
          <w:sz w:val="24"/>
        </w:rPr>
        <w:t xml:space="preserve"> </w:t>
      </w:r>
      <w:r>
        <w:rPr>
          <w:rFonts w:hint="eastAsia" w:ascii="宋体" w:hAnsi="宋体" w:eastAsia="宋体" w:cs="宋体"/>
          <w:bCs/>
          <w:spacing w:val="8"/>
          <w:sz w:val="24"/>
        </w:rPr>
        <w:t>。</w:t>
      </w:r>
    </w:p>
    <w:p>
      <w:pPr>
        <w:spacing w:line="360" w:lineRule="auto"/>
        <w:ind w:firstLine="480"/>
        <w:jc w:val="left"/>
        <w:rPr>
          <w:rFonts w:ascii="宋体" w:hAnsi="宋体" w:eastAsia="宋体" w:cs="宋体"/>
          <w:bCs/>
          <w:spacing w:val="8"/>
          <w:sz w:val="24"/>
        </w:rPr>
      </w:pPr>
      <w:r>
        <w:rPr>
          <w:rFonts w:ascii="宋体" w:hAnsi="宋体" w:eastAsia="宋体" w:cs="宋体"/>
          <w:bCs/>
          <w:spacing w:val="8"/>
          <w:sz w:val="24"/>
        </w:rPr>
        <w:t>5</w:t>
      </w:r>
      <w:r>
        <w:rPr>
          <w:rFonts w:hint="eastAsia" w:ascii="宋体" w:hAnsi="宋体" w:eastAsia="宋体" w:cs="宋体"/>
          <w:bCs/>
          <w:spacing w:val="8"/>
          <w:sz w:val="24"/>
        </w:rPr>
        <w:t>.做好日常运维、保养记录的统计汇总，每月对高低压配电设备设施的运行管理状态出具《安全运行报告》。</w:t>
      </w:r>
    </w:p>
    <w:p>
      <w:pPr>
        <w:spacing w:line="360" w:lineRule="auto"/>
        <w:ind w:firstLine="512" w:firstLineChars="200"/>
        <w:jc w:val="left"/>
        <w:rPr>
          <w:rFonts w:ascii="宋体" w:hAnsi="宋体" w:eastAsia="宋体" w:cs="宋体"/>
          <w:bCs/>
          <w:spacing w:val="8"/>
          <w:sz w:val="24"/>
        </w:rPr>
      </w:pPr>
      <w:r>
        <w:rPr>
          <w:rFonts w:ascii="宋体" w:hAnsi="宋体" w:eastAsia="宋体" w:cs="宋体"/>
          <w:bCs/>
          <w:spacing w:val="8"/>
          <w:sz w:val="24"/>
        </w:rPr>
        <w:t>6.</w:t>
      </w:r>
      <w:r>
        <w:rPr>
          <w:rFonts w:hint="eastAsia" w:ascii="宋体" w:hAnsi="宋体" w:eastAsia="宋体" w:cs="宋体"/>
          <w:bCs/>
          <w:spacing w:val="8"/>
          <w:sz w:val="24"/>
        </w:rPr>
        <w:t xml:space="preserve"> 对高低压配电设备设施每年进行年度停电检修（大型停电维护并出具试验报告，每年一次），常规性检修2次，每季度对配电室内部环境及配电柜内进行清洁除尘。</w:t>
      </w:r>
    </w:p>
    <w:p>
      <w:pPr>
        <w:spacing w:line="360" w:lineRule="auto"/>
        <w:ind w:firstLine="512" w:firstLineChars="200"/>
        <w:rPr>
          <w:rFonts w:ascii="宋体" w:hAnsi="宋体" w:eastAsia="宋体" w:cs="宋体"/>
          <w:bCs/>
          <w:spacing w:val="8"/>
          <w:sz w:val="24"/>
        </w:rPr>
      </w:pPr>
      <w:r>
        <w:rPr>
          <w:rFonts w:ascii="宋体" w:hAnsi="宋体" w:eastAsia="宋体" w:cs="宋体"/>
          <w:bCs/>
          <w:spacing w:val="8"/>
          <w:sz w:val="24"/>
        </w:rPr>
        <w:t>7</w:t>
      </w:r>
      <w:r>
        <w:rPr>
          <w:rFonts w:hint="eastAsia" w:ascii="宋体" w:hAnsi="宋体" w:eastAsia="宋体" w:cs="宋体"/>
          <w:bCs/>
          <w:spacing w:val="8"/>
          <w:sz w:val="24"/>
        </w:rPr>
        <w:t>.对高压配电设备设施提供高压操作服务。</w:t>
      </w:r>
    </w:p>
    <w:p>
      <w:pPr>
        <w:spacing w:line="360" w:lineRule="auto"/>
        <w:ind w:firstLine="555"/>
        <w:jc w:val="left"/>
        <w:rPr>
          <w:rFonts w:ascii="宋体" w:hAnsi="宋体" w:eastAsia="宋体" w:cs="宋体"/>
          <w:bCs/>
          <w:spacing w:val="8"/>
          <w:sz w:val="24"/>
        </w:rPr>
      </w:pPr>
      <w:r>
        <w:rPr>
          <w:rFonts w:ascii="宋体" w:hAnsi="宋体" w:eastAsia="宋体" w:cs="宋体"/>
          <w:bCs/>
          <w:spacing w:val="8"/>
          <w:sz w:val="24"/>
        </w:rPr>
        <w:t>8.</w:t>
      </w:r>
      <w:r>
        <w:rPr>
          <w:rFonts w:hint="eastAsia" w:ascii="宋体" w:hAnsi="宋体" w:eastAsia="宋体" w:cs="宋体"/>
          <w:bCs/>
          <w:spacing w:val="8"/>
          <w:sz w:val="24"/>
        </w:rPr>
        <w:t>提供高低压配电设备设施24小时故障抢修响应，30分钟内人机到位，进行全年事故抢修处理（进行全年24小时事故抢修处理服务，免人工费）。如发生设备、材料费用，由甲方自行承担。</w:t>
      </w:r>
    </w:p>
    <w:p>
      <w:pPr>
        <w:ind w:firstLine="256" w:firstLineChars="100"/>
        <w:rPr>
          <w:rFonts w:hint="eastAsia" w:ascii="宋体" w:hAnsi="宋体" w:eastAsia="宋体" w:cs="宋体"/>
          <w:bCs/>
          <w:spacing w:val="8"/>
          <w:sz w:val="24"/>
        </w:rPr>
      </w:pPr>
      <w:r>
        <w:rPr>
          <w:rFonts w:hint="eastAsia" w:ascii="宋体" w:hAnsi="宋体" w:eastAsia="宋体" w:cs="宋体"/>
          <w:bCs/>
          <w:spacing w:val="8"/>
          <w:sz w:val="24"/>
        </w:rPr>
        <w:t>（二）服务要求</w:t>
      </w:r>
    </w:p>
    <w:p>
      <w:pPr>
        <w:spacing w:line="360" w:lineRule="auto"/>
        <w:ind w:firstLine="512" w:firstLineChars="200"/>
        <w:rPr>
          <w:rFonts w:ascii="宋体" w:hAnsi="宋体" w:eastAsia="宋体" w:cs="宋体"/>
          <w:bCs/>
          <w:spacing w:val="8"/>
          <w:sz w:val="24"/>
        </w:rPr>
      </w:pPr>
      <w:r>
        <w:rPr>
          <w:rFonts w:hint="eastAsia" w:ascii="宋体" w:hAnsi="宋体" w:eastAsia="宋体" w:cs="宋体"/>
          <w:bCs/>
          <w:spacing w:val="8"/>
          <w:sz w:val="24"/>
        </w:rPr>
        <w:t>1</w:t>
      </w:r>
      <w:r>
        <w:rPr>
          <w:rFonts w:ascii="宋体" w:hAnsi="宋体" w:eastAsia="宋体" w:cs="宋体"/>
          <w:bCs/>
          <w:spacing w:val="8"/>
          <w:sz w:val="24"/>
        </w:rPr>
        <w:t>.</w:t>
      </w:r>
      <w:r>
        <w:rPr>
          <w:rFonts w:hint="eastAsia" w:ascii="宋体" w:hAnsi="宋体" w:eastAsia="宋体" w:cs="宋体"/>
          <w:bCs/>
          <w:spacing w:val="8"/>
          <w:sz w:val="24"/>
        </w:rPr>
        <w:t>配电设备保养工作要求</w:t>
      </w:r>
    </w:p>
    <w:p>
      <w:pPr>
        <w:spacing w:line="360" w:lineRule="auto"/>
        <w:ind w:firstLine="480" w:firstLineChars="200"/>
        <w:rPr>
          <w:rFonts w:ascii="宋体" w:hAnsi="宋体" w:eastAsia="宋体" w:cs="黑体"/>
          <w:sz w:val="24"/>
        </w:rPr>
      </w:pPr>
      <w:r>
        <w:rPr>
          <w:rFonts w:hint="eastAsia" w:ascii="宋体" w:hAnsi="宋体" w:eastAsia="宋体" w:cs="黑体"/>
          <w:sz w:val="24"/>
        </w:rPr>
        <w:t>（1）设备保障服务，全年抢修，服务清单内设备故障需更换设备，由产权方免费提供新设备。</w:t>
      </w:r>
    </w:p>
    <w:p>
      <w:pPr>
        <w:spacing w:line="360" w:lineRule="auto"/>
        <w:ind w:firstLine="480" w:firstLineChars="200"/>
        <w:rPr>
          <w:rFonts w:ascii="宋体" w:hAnsi="宋体" w:eastAsia="宋体" w:cs="黑体"/>
          <w:sz w:val="24"/>
        </w:rPr>
      </w:pPr>
      <w:r>
        <w:rPr>
          <w:rFonts w:hint="eastAsia" w:ascii="宋体" w:hAnsi="宋体" w:eastAsia="宋体" w:cs="黑体"/>
          <w:sz w:val="24"/>
        </w:rPr>
        <w:t>（2）进行全年事故抢修处理，费用包含在报价中，服务清单内设备材料由产权方提供。</w:t>
      </w:r>
    </w:p>
    <w:p>
      <w:pPr>
        <w:spacing w:line="360" w:lineRule="auto"/>
        <w:ind w:firstLine="480" w:firstLineChars="200"/>
        <w:rPr>
          <w:rFonts w:ascii="宋体" w:hAnsi="宋体" w:eastAsia="宋体" w:cs="黑体"/>
          <w:sz w:val="24"/>
        </w:rPr>
      </w:pPr>
      <w:r>
        <w:rPr>
          <w:rFonts w:hint="eastAsia" w:ascii="宋体" w:hAnsi="宋体" w:eastAsia="宋体" w:cs="黑体"/>
          <w:sz w:val="24"/>
        </w:rPr>
        <w:t>（3）年检预试；进行一次设备年检预试、包括安全工器具检测，出具检测报告，费用包含在报价中，采购人不另行支付。</w:t>
      </w:r>
    </w:p>
    <w:p>
      <w:pPr>
        <w:spacing w:line="360" w:lineRule="auto"/>
        <w:ind w:firstLine="480" w:firstLineChars="200"/>
        <w:rPr>
          <w:rFonts w:ascii="宋体" w:hAnsi="宋体" w:eastAsia="宋体" w:cs="黑体"/>
          <w:sz w:val="24"/>
        </w:rPr>
      </w:pPr>
      <w:r>
        <w:rPr>
          <w:rFonts w:hint="eastAsia" w:ascii="宋体" w:hAnsi="宋体" w:eastAsia="宋体" w:cs="黑体"/>
          <w:sz w:val="24"/>
        </w:rPr>
        <w:t>（4）在运维过程中发现配电系统存在缺陷或事故隐患时及时通知采购人，并向采购人提出处理建议和方案。</w:t>
      </w:r>
    </w:p>
    <w:p>
      <w:pPr>
        <w:spacing w:line="360" w:lineRule="auto"/>
        <w:ind w:firstLine="480" w:firstLineChars="200"/>
        <w:rPr>
          <w:rFonts w:ascii="宋体" w:hAnsi="宋体" w:eastAsia="宋体" w:cs="黑体"/>
          <w:sz w:val="24"/>
        </w:rPr>
      </w:pPr>
      <w:r>
        <w:rPr>
          <w:rFonts w:hint="eastAsia" w:ascii="宋体" w:hAnsi="宋体" w:eastAsia="宋体" w:cs="黑体"/>
          <w:sz w:val="24"/>
        </w:rPr>
        <w:t>2</w:t>
      </w:r>
      <w:r>
        <w:rPr>
          <w:rFonts w:ascii="宋体" w:hAnsi="宋体" w:eastAsia="宋体" w:cs="黑体"/>
          <w:sz w:val="24"/>
        </w:rPr>
        <w:t>.</w:t>
      </w:r>
      <w:r>
        <w:rPr>
          <w:rFonts w:hint="eastAsia" w:ascii="宋体" w:hAnsi="宋体" w:eastAsia="宋体" w:cs="黑体"/>
          <w:sz w:val="24"/>
        </w:rPr>
        <w:t>巡视、保养业务相关要求</w:t>
      </w:r>
    </w:p>
    <w:p>
      <w:pPr>
        <w:spacing w:line="360" w:lineRule="auto"/>
        <w:ind w:firstLine="480" w:firstLineChars="200"/>
        <w:rPr>
          <w:rFonts w:ascii="宋体" w:hAnsi="宋体" w:eastAsia="宋体" w:cs="黑体"/>
          <w:sz w:val="24"/>
        </w:rPr>
      </w:pPr>
      <w:r>
        <w:rPr>
          <w:rFonts w:hint="eastAsia" w:ascii="宋体" w:hAnsi="宋体" w:eastAsia="宋体" w:cs="黑体"/>
          <w:sz w:val="24"/>
        </w:rPr>
        <w:t>（1）巡视、保养业务要求</w:t>
      </w:r>
    </w:p>
    <w:p>
      <w:pPr>
        <w:spacing w:line="360" w:lineRule="auto"/>
        <w:ind w:firstLine="480" w:firstLineChars="200"/>
        <w:rPr>
          <w:rFonts w:ascii="宋体" w:hAnsi="宋体" w:eastAsia="宋体" w:cs="黑体"/>
          <w:sz w:val="24"/>
        </w:rPr>
      </w:pPr>
      <w:r>
        <w:rPr>
          <w:rFonts w:hint="eastAsia" w:ascii="宋体" w:hAnsi="宋体" w:eastAsia="宋体" w:cs="黑体"/>
          <w:sz w:val="24"/>
        </w:rPr>
        <w:t>① 维保公司运维业务应结合用户运维合同、用户设备运行状况和气候、环境变化情况，编制计划，合理安排，开展标准化巡视工作。</w:t>
      </w:r>
    </w:p>
    <w:p>
      <w:pPr>
        <w:spacing w:line="360" w:lineRule="auto"/>
        <w:ind w:firstLine="480" w:firstLineChars="200"/>
        <w:rPr>
          <w:rFonts w:ascii="宋体" w:hAnsi="宋体" w:eastAsia="宋体" w:cs="黑体"/>
          <w:sz w:val="24"/>
        </w:rPr>
      </w:pPr>
      <w:r>
        <w:rPr>
          <w:rFonts w:hint="eastAsia" w:ascii="宋体" w:hAnsi="宋体" w:eastAsia="宋体" w:cs="黑体"/>
          <w:sz w:val="24"/>
        </w:rPr>
        <w:t>② 巡视人员应随身携带相关资料及常用工具、备件和个人防护用品。</w:t>
      </w:r>
    </w:p>
    <w:p>
      <w:pPr>
        <w:spacing w:line="360" w:lineRule="auto"/>
        <w:ind w:firstLine="480" w:firstLineChars="200"/>
        <w:rPr>
          <w:rFonts w:ascii="宋体" w:hAnsi="宋体" w:eastAsia="宋体" w:cs="黑体"/>
          <w:sz w:val="24"/>
        </w:rPr>
      </w:pPr>
      <w:r>
        <w:rPr>
          <w:rFonts w:hint="eastAsia" w:ascii="宋体" w:hAnsi="宋体" w:eastAsia="宋体" w:cs="黑体"/>
          <w:sz w:val="24"/>
        </w:rPr>
        <w:t>③ 巡视人员在巡视线路、设备时，应同时核对命名、编号、标识标示等。</w:t>
      </w:r>
    </w:p>
    <w:p>
      <w:pPr>
        <w:spacing w:line="360" w:lineRule="auto"/>
        <w:ind w:firstLine="480" w:firstLineChars="200"/>
        <w:rPr>
          <w:rFonts w:ascii="宋体" w:hAnsi="宋体" w:eastAsia="宋体" w:cs="黑体"/>
          <w:sz w:val="24"/>
        </w:rPr>
      </w:pPr>
      <w:r>
        <w:rPr>
          <w:rFonts w:hint="eastAsia" w:ascii="宋体" w:hAnsi="宋体" w:eastAsia="宋体" w:cs="黑体"/>
          <w:sz w:val="24"/>
        </w:rPr>
        <w:t>④</w:t>
      </w:r>
      <w:r>
        <w:rPr>
          <w:rFonts w:ascii="宋体" w:hAnsi="宋体" w:eastAsia="宋体" w:cs="黑体"/>
          <w:sz w:val="24"/>
        </w:rPr>
        <w:t xml:space="preserve"> </w:t>
      </w:r>
      <w:r>
        <w:rPr>
          <w:rFonts w:hint="eastAsia" w:ascii="宋体" w:hAnsi="宋体" w:eastAsia="宋体" w:cs="黑体"/>
          <w:sz w:val="24"/>
        </w:rPr>
        <w:t>巡视人员在发现缺陷时应立即向班组长汇报，并协助做好消缺工作；巡视发现的问题应及时进行记录、分析、汇总，重大问题应及时向上级部门汇报。</w:t>
      </w:r>
    </w:p>
    <w:p>
      <w:pPr>
        <w:spacing w:line="360" w:lineRule="auto"/>
        <w:ind w:firstLine="480" w:firstLineChars="200"/>
        <w:rPr>
          <w:rFonts w:ascii="宋体" w:hAnsi="宋体" w:eastAsia="宋体" w:cs="黑体"/>
          <w:sz w:val="24"/>
        </w:rPr>
      </w:pPr>
      <w:r>
        <w:rPr>
          <w:rFonts w:hint="eastAsia" w:ascii="宋体" w:hAnsi="宋体" w:eastAsia="宋体" w:cs="黑体"/>
          <w:sz w:val="24"/>
        </w:rPr>
        <w:t>（2）定期巡视保养的主要范围：</w:t>
      </w:r>
    </w:p>
    <w:p>
      <w:pPr>
        <w:spacing w:line="360" w:lineRule="auto"/>
        <w:ind w:firstLine="480" w:firstLineChars="200"/>
        <w:rPr>
          <w:rFonts w:ascii="宋体" w:hAnsi="宋体" w:eastAsia="宋体" w:cs="黑体"/>
          <w:sz w:val="24"/>
        </w:rPr>
      </w:pPr>
      <w:r>
        <w:rPr>
          <w:rFonts w:hint="eastAsia" w:ascii="宋体" w:hAnsi="宋体" w:eastAsia="宋体" w:cs="黑体"/>
          <w:sz w:val="24"/>
        </w:rPr>
        <w:t>① 电缆通道及相关设施；电缆及其附属电气设备。</w:t>
      </w:r>
    </w:p>
    <w:p>
      <w:pPr>
        <w:spacing w:line="360" w:lineRule="auto"/>
        <w:ind w:firstLine="480" w:firstLineChars="200"/>
        <w:rPr>
          <w:rFonts w:ascii="宋体" w:hAnsi="宋体" w:eastAsia="宋体" w:cs="黑体"/>
          <w:sz w:val="24"/>
        </w:rPr>
      </w:pPr>
      <w:r>
        <w:rPr>
          <w:rFonts w:hint="eastAsia" w:ascii="宋体" w:hAnsi="宋体" w:eastAsia="宋体" w:cs="黑体"/>
          <w:sz w:val="24"/>
        </w:rPr>
        <w:t>② 中压开关站、环网单元、箱式变电站、配电室等电气设备；配电室的建（构）筑物和相关辅助设施。</w:t>
      </w:r>
    </w:p>
    <w:p>
      <w:pPr>
        <w:spacing w:line="360" w:lineRule="auto"/>
        <w:ind w:firstLine="480" w:firstLineChars="200"/>
        <w:rPr>
          <w:rFonts w:ascii="宋体" w:hAnsi="宋体" w:eastAsia="宋体" w:cs="黑体"/>
          <w:sz w:val="24"/>
        </w:rPr>
      </w:pPr>
      <w:r>
        <w:rPr>
          <w:rFonts w:hint="eastAsia" w:ascii="宋体" w:hAnsi="宋体" w:eastAsia="宋体" w:cs="黑体"/>
          <w:sz w:val="24"/>
        </w:rPr>
        <w:t>③ 防雷与接地装置、配电自动化终端、直流电源、电容柜等设备。</w:t>
      </w:r>
    </w:p>
    <w:p>
      <w:pPr>
        <w:spacing w:line="360" w:lineRule="auto"/>
        <w:ind w:firstLine="480" w:firstLineChars="200"/>
        <w:rPr>
          <w:rFonts w:ascii="宋体" w:hAnsi="宋体" w:eastAsia="宋体" w:cs="黑体"/>
          <w:sz w:val="24"/>
        </w:rPr>
      </w:pPr>
      <w:r>
        <w:rPr>
          <w:rFonts w:hint="eastAsia" w:ascii="宋体" w:hAnsi="宋体" w:eastAsia="宋体" w:cs="黑体"/>
          <w:sz w:val="24"/>
        </w:rPr>
        <w:t>④ 各类相关的标识标示及相关设施。</w:t>
      </w:r>
    </w:p>
    <w:p>
      <w:pPr>
        <w:spacing w:line="360" w:lineRule="auto"/>
        <w:ind w:firstLine="480" w:firstLineChars="200"/>
        <w:rPr>
          <w:rFonts w:ascii="宋体" w:hAnsi="宋体" w:eastAsia="宋体" w:cs="黑体"/>
          <w:sz w:val="24"/>
        </w:rPr>
      </w:pPr>
      <w:r>
        <w:rPr>
          <w:rFonts w:hint="eastAsia" w:ascii="宋体" w:hAnsi="宋体" w:eastAsia="宋体" w:cs="黑体"/>
          <w:sz w:val="24"/>
        </w:rPr>
        <w:t>⑤ 每半年利用负荷相对较小时，停电检修清扫变压器一次，每年对变压器线圈绝缘阻值进行测试，出具检测报告。</w:t>
      </w:r>
    </w:p>
    <w:p>
      <w:pPr>
        <w:spacing w:line="360" w:lineRule="auto"/>
        <w:ind w:firstLine="480" w:firstLineChars="200"/>
        <w:rPr>
          <w:rFonts w:ascii="宋体" w:hAnsi="宋体" w:eastAsia="宋体" w:cs="黑体"/>
          <w:sz w:val="24"/>
        </w:rPr>
      </w:pPr>
      <w:r>
        <w:rPr>
          <w:rFonts w:hint="eastAsia" w:ascii="宋体" w:hAnsi="宋体" w:eastAsia="宋体" w:cs="黑体"/>
          <w:sz w:val="24"/>
        </w:rPr>
        <w:t>⑥ 防雷和接地装置的巡视。</w:t>
      </w:r>
    </w:p>
    <w:p>
      <w:pPr>
        <w:spacing w:line="360" w:lineRule="auto"/>
        <w:ind w:firstLine="480" w:firstLineChars="200"/>
        <w:rPr>
          <w:rFonts w:ascii="宋体" w:hAnsi="宋体" w:eastAsia="宋体" w:cs="黑体"/>
          <w:sz w:val="24"/>
        </w:rPr>
      </w:pPr>
      <w:r>
        <w:rPr>
          <w:rFonts w:hint="eastAsia" w:ascii="宋体" w:hAnsi="宋体" w:eastAsia="宋体" w:cs="黑体"/>
          <w:sz w:val="24"/>
        </w:rPr>
        <w:t>⑦ 站房类建筑物的巡视。</w:t>
      </w:r>
    </w:p>
    <w:p>
      <w:pPr>
        <w:spacing w:line="360" w:lineRule="auto"/>
        <w:ind w:firstLine="480" w:firstLineChars="200"/>
        <w:rPr>
          <w:rFonts w:ascii="宋体" w:hAnsi="宋体" w:eastAsia="宋体" w:cs="黑体"/>
          <w:sz w:val="24"/>
        </w:rPr>
      </w:pPr>
      <w:r>
        <w:rPr>
          <w:rFonts w:hint="eastAsia" w:ascii="宋体" w:hAnsi="宋体" w:eastAsia="宋体" w:cs="黑体"/>
          <w:sz w:val="24"/>
        </w:rPr>
        <w:t>⑧ 电力电缆线路的巡视 、电缆中间接头巡视、电缆分支箱巡视。</w:t>
      </w:r>
    </w:p>
    <w:p>
      <w:pPr>
        <w:spacing w:line="360" w:lineRule="auto"/>
        <w:ind w:firstLine="480" w:firstLineChars="200"/>
        <w:rPr>
          <w:rFonts w:ascii="宋体" w:hAnsi="宋体" w:eastAsia="宋体" w:cs="黑体"/>
          <w:sz w:val="24"/>
        </w:rPr>
      </w:pPr>
      <w:r>
        <w:rPr>
          <w:rFonts w:hint="eastAsia" w:ascii="宋体" w:hAnsi="宋体" w:eastAsia="宋体" w:cs="黑体"/>
          <w:sz w:val="24"/>
        </w:rPr>
        <w:t>3</w:t>
      </w:r>
      <w:r>
        <w:rPr>
          <w:rFonts w:ascii="宋体" w:hAnsi="宋体" w:eastAsia="宋体" w:cs="黑体"/>
          <w:sz w:val="24"/>
        </w:rPr>
        <w:t>.</w:t>
      </w:r>
      <w:r>
        <w:rPr>
          <w:rFonts w:hint="eastAsia" w:ascii="宋体" w:hAnsi="宋体" w:eastAsia="宋体" w:cs="黑体"/>
          <w:sz w:val="24"/>
        </w:rPr>
        <w:t>高压电气设备维护保养巡检要求</w:t>
      </w:r>
    </w:p>
    <w:p>
      <w:pPr>
        <w:spacing w:line="360" w:lineRule="auto"/>
        <w:ind w:firstLine="480" w:firstLineChars="200"/>
        <w:rPr>
          <w:rFonts w:ascii="宋体" w:hAnsi="宋体" w:eastAsia="宋体" w:cs="黑体"/>
          <w:sz w:val="24"/>
        </w:rPr>
      </w:pPr>
      <w:r>
        <w:rPr>
          <w:rFonts w:hint="eastAsia" w:ascii="宋体" w:hAnsi="宋体" w:eastAsia="宋体" w:cs="黑体"/>
          <w:sz w:val="24"/>
        </w:rPr>
        <w:t>① 高压柜的定期巡视、维护做好记录。</w:t>
      </w:r>
    </w:p>
    <w:p>
      <w:pPr>
        <w:spacing w:line="360" w:lineRule="auto"/>
        <w:ind w:firstLine="480" w:firstLineChars="200"/>
        <w:rPr>
          <w:rFonts w:ascii="宋体" w:hAnsi="宋体" w:eastAsia="宋体" w:cs="黑体"/>
          <w:sz w:val="24"/>
        </w:rPr>
      </w:pPr>
      <w:r>
        <w:rPr>
          <w:rFonts w:hint="eastAsia" w:ascii="宋体" w:hAnsi="宋体" w:eastAsia="宋体" w:cs="黑体"/>
          <w:sz w:val="24"/>
        </w:rPr>
        <w:t>② 高压电缆的定期巡视、维护做好记录。</w:t>
      </w:r>
    </w:p>
    <w:p>
      <w:pPr>
        <w:spacing w:line="360" w:lineRule="auto"/>
        <w:ind w:firstLine="480" w:firstLineChars="200"/>
        <w:rPr>
          <w:rFonts w:ascii="宋体" w:hAnsi="宋体" w:eastAsia="宋体" w:cs="黑体"/>
          <w:sz w:val="24"/>
        </w:rPr>
      </w:pPr>
      <w:r>
        <w:rPr>
          <w:rFonts w:hint="eastAsia" w:ascii="宋体" w:hAnsi="宋体" w:eastAsia="宋体" w:cs="黑体"/>
          <w:sz w:val="24"/>
        </w:rPr>
        <w:t>③ 高压设备的停、送电操作规范并做好记录。</w:t>
      </w:r>
    </w:p>
    <w:p>
      <w:pPr>
        <w:spacing w:line="360" w:lineRule="auto"/>
        <w:ind w:firstLine="480" w:firstLineChars="200"/>
        <w:rPr>
          <w:rFonts w:ascii="宋体" w:hAnsi="宋体" w:eastAsia="宋体" w:cs="黑体"/>
          <w:sz w:val="24"/>
        </w:rPr>
      </w:pPr>
      <w:r>
        <w:rPr>
          <w:rFonts w:hint="eastAsia" w:ascii="宋体" w:hAnsi="宋体" w:eastAsia="宋体" w:cs="黑体"/>
          <w:sz w:val="24"/>
        </w:rPr>
        <w:t>④ 高压电房的防小动物安全措施的落实。</w:t>
      </w:r>
    </w:p>
    <w:p>
      <w:pPr>
        <w:spacing w:line="360" w:lineRule="auto"/>
        <w:ind w:firstLine="480" w:firstLineChars="200"/>
        <w:rPr>
          <w:rFonts w:ascii="宋体" w:hAnsi="宋体" w:eastAsia="宋体" w:cs="黑体"/>
          <w:sz w:val="24"/>
        </w:rPr>
      </w:pPr>
      <w:r>
        <w:rPr>
          <w:rFonts w:hint="eastAsia" w:ascii="宋体" w:hAnsi="宋体" w:eastAsia="宋体" w:cs="黑体"/>
          <w:sz w:val="24"/>
        </w:rPr>
        <w:t>⑤ 电房消缺、消漏、抢修。</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黑体"/>
          <w:sz w:val="24"/>
        </w:rPr>
        <w:t>⑥ 设备需定期进行的各项检查、技术监督等。</w:t>
      </w:r>
    </w:p>
    <w:p>
      <w:pPr>
        <w:numPr>
          <w:ilvl w:val="0"/>
          <w:numId w:val="0"/>
        </w:numPr>
        <w:spacing w:line="360" w:lineRule="auto"/>
        <w:jc w:val="left"/>
        <w:outlineLvl w:val="1"/>
        <w:rPr>
          <w:rFonts w:hint="eastAsia" w:ascii="宋体" w:hAnsi="宋体" w:eastAsia="宋体" w:cs="仿宋"/>
          <w:b/>
          <w:bCs/>
          <w:sz w:val="28"/>
          <w:szCs w:val="24"/>
          <w:lang w:val="zh-CN"/>
        </w:rPr>
      </w:pPr>
      <w:r>
        <w:rPr>
          <w:rFonts w:hint="eastAsia" w:ascii="宋体" w:hAnsi="宋体" w:eastAsia="宋体" w:cs="仿宋"/>
          <w:b/>
          <w:bCs/>
          <w:sz w:val="28"/>
          <w:szCs w:val="24"/>
          <w:lang w:val="zh-CN"/>
        </w:rPr>
        <w:t>四、商务要求（实质性要求）</w:t>
      </w:r>
    </w:p>
    <w:p>
      <w:pPr>
        <w:spacing w:line="360" w:lineRule="auto"/>
        <w:ind w:firstLine="480" w:firstLineChars="200"/>
        <w:rPr>
          <w:rFonts w:ascii="宋体" w:hAnsi="宋体" w:eastAsia="宋体" w:cs="黑体"/>
          <w:sz w:val="24"/>
        </w:rPr>
      </w:pPr>
      <w:r>
        <w:rPr>
          <w:rFonts w:hint="eastAsia" w:ascii="宋体" w:hAnsi="宋体" w:eastAsia="宋体" w:cs="黑体"/>
          <w:sz w:val="24"/>
        </w:rPr>
        <w:t>（一）维保时间</w:t>
      </w:r>
    </w:p>
    <w:p>
      <w:pPr>
        <w:spacing w:line="360" w:lineRule="auto"/>
        <w:ind w:firstLine="480" w:firstLineChars="200"/>
        <w:rPr>
          <w:rFonts w:ascii="宋体" w:hAnsi="宋体" w:eastAsia="宋体" w:cs="黑体"/>
          <w:sz w:val="24"/>
        </w:rPr>
      </w:pPr>
      <w:r>
        <w:rPr>
          <w:rFonts w:hint="eastAsia" w:ascii="宋体" w:hAnsi="宋体" w:eastAsia="宋体" w:cs="黑体"/>
          <w:sz w:val="24"/>
        </w:rPr>
        <w:t>1.维保天数：合同签订之日起3</w:t>
      </w:r>
      <w:r>
        <w:rPr>
          <w:rFonts w:ascii="宋体" w:hAnsi="宋体" w:eastAsia="宋体" w:cs="黑体"/>
          <w:sz w:val="24"/>
        </w:rPr>
        <w:t>65</w:t>
      </w:r>
      <w:r>
        <w:rPr>
          <w:rFonts w:hint="eastAsia" w:ascii="宋体" w:hAnsi="宋体" w:eastAsia="宋体" w:cs="黑体"/>
          <w:sz w:val="24"/>
        </w:rPr>
        <w:t>日历天。</w:t>
      </w:r>
    </w:p>
    <w:p>
      <w:pPr>
        <w:spacing w:line="360" w:lineRule="auto"/>
        <w:ind w:firstLine="480" w:firstLineChars="200"/>
        <w:rPr>
          <w:rFonts w:ascii="宋体" w:hAnsi="宋体" w:eastAsia="宋体" w:cs="黑体"/>
          <w:sz w:val="24"/>
        </w:rPr>
      </w:pPr>
      <w:r>
        <w:rPr>
          <w:rFonts w:ascii="宋体" w:hAnsi="宋体" w:eastAsia="宋体" w:cs="黑体"/>
          <w:sz w:val="24"/>
        </w:rPr>
        <w:t>2</w:t>
      </w:r>
      <w:r>
        <w:rPr>
          <w:rFonts w:hint="eastAsia" w:ascii="宋体" w:hAnsi="宋体" w:eastAsia="宋体" w:cs="黑体"/>
          <w:sz w:val="24"/>
        </w:rPr>
        <w:t>.服务地点：四川铁道职业学院</w:t>
      </w:r>
    </w:p>
    <w:p>
      <w:pPr>
        <w:spacing w:line="360" w:lineRule="auto"/>
        <w:ind w:firstLine="480" w:firstLineChars="200"/>
        <w:rPr>
          <w:rFonts w:ascii="宋体" w:hAnsi="宋体" w:eastAsia="宋体" w:cs="黑体"/>
          <w:sz w:val="24"/>
        </w:rPr>
      </w:pPr>
      <w:r>
        <w:rPr>
          <w:rFonts w:hint="eastAsia" w:ascii="宋体" w:hAnsi="宋体" w:eastAsia="宋体" w:cs="黑体"/>
          <w:sz w:val="24"/>
        </w:rPr>
        <w:t>（二）支付方式</w:t>
      </w:r>
    </w:p>
    <w:p>
      <w:pPr>
        <w:spacing w:line="560" w:lineRule="exact"/>
        <w:ind w:firstLine="480" w:firstLineChars="200"/>
        <w:jc w:val="left"/>
        <w:rPr>
          <w:rFonts w:ascii="宋体" w:hAnsi="宋体" w:eastAsia="宋体" w:cs="仿宋"/>
          <w:sz w:val="24"/>
        </w:rPr>
      </w:pPr>
      <w:r>
        <w:rPr>
          <w:rFonts w:hint="eastAsia" w:ascii="宋体" w:hAnsi="宋体" w:eastAsia="宋体" w:cs="仿宋"/>
          <w:color w:val="000000"/>
          <w:sz w:val="24"/>
        </w:rPr>
        <w:t>合同签订后采购人方在验收合格并收到供应商完税资料后分两次支付合同款：202</w:t>
      </w:r>
      <w:r>
        <w:rPr>
          <w:rFonts w:ascii="宋体" w:hAnsi="宋体" w:eastAsia="宋体" w:cs="仿宋"/>
          <w:color w:val="000000"/>
          <w:sz w:val="24"/>
        </w:rPr>
        <w:t>4</w:t>
      </w:r>
      <w:r>
        <w:rPr>
          <w:rFonts w:hint="eastAsia" w:ascii="宋体" w:hAnsi="宋体" w:eastAsia="宋体" w:cs="仿宋"/>
          <w:color w:val="000000"/>
          <w:sz w:val="24"/>
        </w:rPr>
        <w:t>年</w:t>
      </w:r>
      <w:r>
        <w:rPr>
          <w:rFonts w:ascii="宋体" w:hAnsi="宋体" w:eastAsia="宋体" w:cs="仿宋"/>
          <w:color w:val="000000"/>
          <w:sz w:val="24"/>
        </w:rPr>
        <w:t>9</w:t>
      </w:r>
      <w:r>
        <w:rPr>
          <w:rFonts w:hint="eastAsia" w:ascii="宋体" w:hAnsi="宋体" w:eastAsia="宋体" w:cs="仿宋"/>
          <w:color w:val="000000"/>
          <w:sz w:val="24"/>
        </w:rPr>
        <w:t>月20日前支付合同全款的50%，第二次付款在202</w:t>
      </w:r>
      <w:r>
        <w:rPr>
          <w:rFonts w:ascii="宋体" w:hAnsi="宋体" w:eastAsia="宋体" w:cs="仿宋"/>
          <w:color w:val="000000"/>
          <w:sz w:val="24"/>
        </w:rPr>
        <w:t>4</w:t>
      </w:r>
      <w:r>
        <w:rPr>
          <w:rFonts w:hint="eastAsia" w:ascii="宋体" w:hAnsi="宋体" w:eastAsia="宋体" w:cs="仿宋"/>
          <w:color w:val="000000"/>
          <w:sz w:val="24"/>
        </w:rPr>
        <w:t>年11月20日前支付剩余的50%款项。</w:t>
      </w:r>
    </w:p>
    <w:p>
      <w:pPr>
        <w:spacing w:line="360" w:lineRule="auto"/>
        <w:ind w:firstLine="480" w:firstLineChars="200"/>
        <w:rPr>
          <w:rFonts w:ascii="宋体" w:hAnsi="宋体" w:eastAsia="宋体" w:cs="黑体"/>
          <w:sz w:val="24"/>
        </w:rPr>
      </w:pPr>
      <w:r>
        <w:rPr>
          <w:rFonts w:hint="eastAsia" w:ascii="宋体" w:hAnsi="宋体" w:eastAsia="宋体" w:cs="黑体"/>
          <w:sz w:val="24"/>
        </w:rPr>
        <w:t>（三）验收方法和标准</w:t>
      </w:r>
    </w:p>
    <w:p>
      <w:pPr>
        <w:spacing w:line="360" w:lineRule="auto"/>
        <w:ind w:firstLine="480" w:firstLineChars="200"/>
        <w:rPr>
          <w:rFonts w:ascii="宋体" w:hAnsi="宋体" w:eastAsia="宋体" w:cs="黑体"/>
          <w:sz w:val="24"/>
        </w:rPr>
      </w:pPr>
      <w:r>
        <w:rPr>
          <w:rFonts w:hint="eastAsia" w:ascii="宋体" w:hAnsi="宋体" w:eastAsia="宋体" w:cs="黑体"/>
          <w:sz w:val="24"/>
        </w:rPr>
        <w:t>维保验收：按合同要求验收；各阶段验收时维保质量合格率达到100%、维保数量完成率均达100%，且符合维保要求。</w:t>
      </w:r>
    </w:p>
    <w:p>
      <w:pPr>
        <w:spacing w:line="360" w:lineRule="auto"/>
        <w:ind w:firstLine="480" w:firstLineChars="200"/>
        <w:rPr>
          <w:rFonts w:ascii="宋体" w:hAnsi="宋体" w:eastAsia="宋体" w:cs="黑体"/>
          <w:sz w:val="24"/>
          <w:highlight w:val="none"/>
        </w:rPr>
      </w:pPr>
      <w:r>
        <w:rPr>
          <w:rFonts w:hint="eastAsia" w:ascii="宋体" w:hAnsi="宋体" w:eastAsia="宋体" w:cs="黑体"/>
          <w:sz w:val="24"/>
          <w:highlight w:val="none"/>
        </w:rPr>
        <w:t>（四）安全要求</w:t>
      </w:r>
    </w:p>
    <w:p>
      <w:pPr>
        <w:spacing w:line="360" w:lineRule="auto"/>
        <w:ind w:firstLine="480" w:firstLineChars="200"/>
        <w:rPr>
          <w:rFonts w:ascii="宋体" w:hAnsi="宋体" w:eastAsia="宋体" w:cs="黑体"/>
          <w:sz w:val="24"/>
          <w:highlight w:val="none"/>
        </w:rPr>
      </w:pPr>
      <w:r>
        <w:rPr>
          <w:rFonts w:hint="eastAsia" w:ascii="宋体" w:hAnsi="宋体" w:eastAsia="宋体" w:cs="黑体"/>
          <w:sz w:val="24"/>
          <w:highlight w:val="none"/>
        </w:rPr>
        <w:t>本项目自成交供应商成交之日起至项目最终验收合格日止，成交供应商将自行负责项目实施过程中的一切安全责任。造成的一切直接和间接损失，均由成交供应商自行承担，与采购人无关。</w:t>
      </w:r>
    </w:p>
    <w:p>
      <w:pPr>
        <w:spacing w:line="360" w:lineRule="auto"/>
        <w:ind w:firstLine="480" w:firstLineChars="200"/>
        <w:rPr>
          <w:rFonts w:ascii="宋体" w:hAnsi="宋体" w:eastAsia="宋体" w:cs="黑体"/>
          <w:sz w:val="24"/>
          <w:highlight w:val="none"/>
        </w:rPr>
      </w:pPr>
      <w:r>
        <w:rPr>
          <w:rFonts w:hint="eastAsia" w:ascii="宋体" w:hAnsi="宋体" w:eastAsia="宋体" w:cs="黑体"/>
          <w:sz w:val="24"/>
          <w:highlight w:val="none"/>
        </w:rPr>
        <w:t>（五）质量要求及质量保修期</w:t>
      </w:r>
    </w:p>
    <w:p>
      <w:pPr>
        <w:spacing w:line="360" w:lineRule="auto"/>
        <w:ind w:firstLine="480" w:firstLineChars="200"/>
        <w:rPr>
          <w:rFonts w:ascii="宋体" w:hAnsi="宋体" w:eastAsia="宋体" w:cs="黑体"/>
          <w:sz w:val="24"/>
          <w:highlight w:val="none"/>
        </w:rPr>
      </w:pPr>
      <w:r>
        <w:rPr>
          <w:rFonts w:hint="eastAsia" w:ascii="宋体" w:hAnsi="宋体" w:eastAsia="宋体" w:cs="黑体"/>
          <w:sz w:val="24"/>
          <w:highlight w:val="none"/>
        </w:rPr>
        <w:t>1.供应商承诺的质量、技术和其他要求应符合或优于工程量清单中的技术规格及参数要求。</w:t>
      </w:r>
    </w:p>
    <w:p>
      <w:pPr>
        <w:spacing w:line="360" w:lineRule="auto"/>
        <w:ind w:firstLine="480" w:firstLineChars="200"/>
        <w:rPr>
          <w:rFonts w:ascii="宋体" w:hAnsi="宋体" w:eastAsia="宋体" w:cs="黑体"/>
          <w:sz w:val="24"/>
          <w:highlight w:val="none"/>
        </w:rPr>
      </w:pPr>
      <w:r>
        <w:rPr>
          <w:rFonts w:hint="eastAsia" w:ascii="宋体" w:hAnsi="宋体" w:eastAsia="宋体" w:cs="黑体"/>
          <w:sz w:val="24"/>
          <w:highlight w:val="none"/>
        </w:rPr>
        <w:t>2.供应商不得以次充好，维保更换材料来源渠道必须合法，材料质量、规格除必须符合本谈判文件其他要求外，还须提供相应佐证资料；同时应根据国家有关规定及采购要求做好售后服务工作。</w:t>
      </w:r>
    </w:p>
    <w:p>
      <w:pPr>
        <w:spacing w:line="360" w:lineRule="auto"/>
        <w:ind w:firstLine="480" w:firstLineChars="200"/>
        <w:rPr>
          <w:rFonts w:ascii="宋体" w:hAnsi="宋体" w:eastAsia="宋体" w:cs="黑体"/>
          <w:sz w:val="24"/>
          <w:highlight w:val="none"/>
        </w:rPr>
      </w:pPr>
      <w:r>
        <w:rPr>
          <w:rFonts w:hint="eastAsia" w:ascii="宋体" w:hAnsi="宋体" w:eastAsia="宋体" w:cs="黑体"/>
          <w:sz w:val="24"/>
          <w:highlight w:val="none"/>
        </w:rPr>
        <w:t>3.每道工序完成经验收合格后方可进入一下道工序。</w:t>
      </w:r>
    </w:p>
    <w:p>
      <w:pPr>
        <w:spacing w:line="360" w:lineRule="auto"/>
        <w:ind w:firstLine="480" w:firstLineChars="200"/>
        <w:rPr>
          <w:rFonts w:ascii="宋体" w:hAnsi="宋体" w:eastAsia="宋体" w:cs="黑体"/>
          <w:sz w:val="24"/>
          <w:highlight w:val="none"/>
        </w:rPr>
      </w:pPr>
      <w:r>
        <w:rPr>
          <w:rFonts w:ascii="宋体" w:hAnsi="宋体" w:eastAsia="宋体" w:cs="黑体"/>
          <w:sz w:val="24"/>
          <w:highlight w:val="none"/>
        </w:rPr>
        <w:t>4</w:t>
      </w:r>
      <w:r>
        <w:rPr>
          <w:rFonts w:hint="eastAsia" w:ascii="宋体" w:hAnsi="宋体" w:eastAsia="宋体" w:cs="黑体"/>
          <w:sz w:val="24"/>
          <w:highlight w:val="none"/>
        </w:rPr>
        <w:t>.供应商违约的具体责任如下：</w:t>
      </w:r>
    </w:p>
    <w:p>
      <w:pPr>
        <w:spacing w:line="360" w:lineRule="auto"/>
        <w:ind w:firstLine="480" w:firstLineChars="200"/>
        <w:rPr>
          <w:rFonts w:ascii="宋体" w:hAnsi="宋体" w:eastAsia="宋体" w:cs="黑体"/>
          <w:sz w:val="24"/>
          <w:highlight w:val="none"/>
        </w:rPr>
      </w:pPr>
      <w:r>
        <w:rPr>
          <w:rFonts w:hint="eastAsia" w:ascii="宋体" w:hAnsi="宋体" w:eastAsia="宋体" w:cs="黑体"/>
          <w:sz w:val="24"/>
          <w:highlight w:val="none"/>
        </w:rPr>
        <w:t>（1）供应商维修过程中质量未达到合同约定的标准应承担的违约责任：未达质量标准的，供应商进行返工、整改，至直达到标准，造成的经济损失供应商自行承担。两次返工、整改仍不能达到质量验收规范要求标准的，采购人有权拒绝支付该清单项目费用，且在结算中不予计取。 (</w:t>
      </w:r>
      <w:r>
        <w:rPr>
          <w:rFonts w:ascii="宋体" w:hAnsi="宋体" w:eastAsia="宋体" w:cs="黑体"/>
          <w:sz w:val="24"/>
          <w:highlight w:val="none"/>
        </w:rPr>
        <w:t>2</w:t>
      </w:r>
      <w:r>
        <w:rPr>
          <w:rFonts w:hint="eastAsia" w:ascii="宋体" w:hAnsi="宋体" w:eastAsia="宋体" w:cs="黑体"/>
          <w:sz w:val="24"/>
          <w:highlight w:val="none"/>
        </w:rPr>
        <w:t>) 如在接到关于修复或运走、替换不合格材料、设备的规定发出的通知或指令后的7个日历天内不遵守该通知或指令，无视采购人事先的书面警告，一贯或公然忽视履行其合同规定的义务，业主在向供应商发出书面通知的7个日历天内仍未见纠正后，采购人有权收取供应商违约金人民币500元/次，直至解除承包合同。其整改或停工期间，以及导致工期延误所发生的一切损失由供应商自行承担。</w:t>
      </w:r>
    </w:p>
    <w:p>
      <w:pPr>
        <w:spacing w:line="360" w:lineRule="auto"/>
        <w:ind w:firstLine="480" w:firstLineChars="200"/>
        <w:rPr>
          <w:rFonts w:ascii="宋体" w:hAnsi="宋体" w:eastAsia="宋体" w:cs="黑体"/>
          <w:sz w:val="24"/>
          <w:highlight w:val="none"/>
        </w:rPr>
      </w:pPr>
      <w:r>
        <w:rPr>
          <w:rFonts w:hint="eastAsia" w:ascii="宋体" w:hAnsi="宋体" w:eastAsia="宋体" w:cs="黑体"/>
          <w:sz w:val="24"/>
          <w:highlight w:val="none"/>
        </w:rPr>
        <w:t>(</w:t>
      </w:r>
      <w:r>
        <w:rPr>
          <w:rFonts w:ascii="宋体" w:hAnsi="宋体" w:eastAsia="宋体" w:cs="黑体"/>
          <w:sz w:val="24"/>
          <w:highlight w:val="none"/>
        </w:rPr>
        <w:t>3</w:t>
      </w:r>
      <w:r>
        <w:rPr>
          <w:rFonts w:hint="eastAsia" w:ascii="宋体" w:hAnsi="宋体" w:eastAsia="宋体" w:cs="黑体"/>
          <w:sz w:val="24"/>
          <w:highlight w:val="none"/>
        </w:rPr>
        <w:t>) 供应商维修施工过程中所用材料应与响应性文件中所报材料一致，如经发现由于供应商原因自行更换了材料，供应商应向采购人支付合同价款的1%～5%的违约金，采购人将保留解除合同的权利，并由供应商承担由此产生的一切损失。</w:t>
      </w:r>
    </w:p>
    <w:p>
      <w:pPr>
        <w:spacing w:line="360" w:lineRule="auto"/>
        <w:ind w:firstLine="480" w:firstLineChars="200"/>
        <w:rPr>
          <w:rFonts w:ascii="宋体" w:hAnsi="宋体" w:eastAsia="宋体" w:cs="黑体"/>
          <w:sz w:val="24"/>
          <w:highlight w:val="none"/>
        </w:rPr>
      </w:pPr>
      <w:r>
        <w:rPr>
          <w:rFonts w:hint="eastAsia" w:ascii="宋体" w:hAnsi="宋体" w:eastAsia="宋体" w:cs="黑体"/>
          <w:sz w:val="24"/>
          <w:highlight w:val="none"/>
        </w:rPr>
        <w:t>(</w:t>
      </w:r>
      <w:r>
        <w:rPr>
          <w:rFonts w:ascii="宋体" w:hAnsi="宋体" w:eastAsia="宋体" w:cs="黑体"/>
          <w:sz w:val="24"/>
          <w:highlight w:val="none"/>
        </w:rPr>
        <w:t>4</w:t>
      </w:r>
      <w:r>
        <w:rPr>
          <w:rFonts w:hint="eastAsia" w:ascii="宋体" w:hAnsi="宋体" w:eastAsia="宋体" w:cs="黑体"/>
          <w:sz w:val="24"/>
          <w:highlight w:val="none"/>
        </w:rPr>
        <w:t>) 在维修施工过程中均严格按照相关规范、规定进行维修施工及组织验收，上一道工序验收合格后方可进行下道工序，同时材料必须先报审合格后方可进场，到场材料须通过双方查验合格后方可使用。过程中若未按以上规定程序进行的，其后果均由供应商负责，如给采购人造成损失的，均由供应商承担损失，业主有权进一步追究其责任并按违约进行处罚。</w:t>
      </w:r>
    </w:p>
    <w:p>
      <w:pPr>
        <w:spacing w:line="360" w:lineRule="auto"/>
        <w:ind w:firstLine="480" w:firstLineChars="200"/>
        <w:rPr>
          <w:rFonts w:ascii="宋体" w:hAnsi="宋体" w:eastAsia="宋体" w:cs="黑体"/>
          <w:sz w:val="24"/>
          <w:highlight w:val="none"/>
        </w:rPr>
      </w:pPr>
      <w:r>
        <w:rPr>
          <w:rFonts w:hint="eastAsia" w:ascii="宋体" w:hAnsi="宋体" w:eastAsia="宋体" w:cs="黑体"/>
          <w:sz w:val="24"/>
          <w:highlight w:val="none"/>
        </w:rPr>
        <w:t>（</w:t>
      </w:r>
      <w:r>
        <w:rPr>
          <w:rFonts w:ascii="宋体" w:hAnsi="宋体" w:eastAsia="宋体" w:cs="黑体"/>
          <w:sz w:val="24"/>
          <w:highlight w:val="none"/>
        </w:rPr>
        <w:t>5</w:t>
      </w:r>
      <w:r>
        <w:rPr>
          <w:rFonts w:hint="eastAsia" w:ascii="宋体" w:hAnsi="宋体" w:eastAsia="宋体" w:cs="黑体"/>
          <w:sz w:val="24"/>
          <w:highlight w:val="none"/>
        </w:rPr>
        <w:t>) 维保存续期间，供应商应接通知后24小时内进行维修，并在采购人规定时间内维修完毕。如采购人通知供应商维修事项后24小时内未到现场，采购人将自行委托第三方维修，维修费用由供应商承担。</w:t>
      </w:r>
    </w:p>
    <w:p>
      <w:pPr>
        <w:jc w:val="center"/>
        <w:rPr>
          <w:rFonts w:ascii="宋体" w:hAnsi="宋体" w:eastAsia="宋体" w:cs="Arial Unicode MS"/>
          <w:b/>
          <w:bCs/>
          <w:sz w:val="24"/>
          <w:highlight w:val="none"/>
        </w:rPr>
      </w:pPr>
    </w:p>
    <w:p>
      <w:pPr>
        <w:jc w:val="center"/>
        <w:rPr>
          <w:rFonts w:ascii="宋体" w:hAnsi="宋体" w:eastAsia="宋体" w:cs="Arial Unicode MS"/>
          <w:b/>
          <w:bCs/>
          <w:sz w:val="24"/>
          <w:highlight w:val="none"/>
        </w:rPr>
      </w:pPr>
    </w:p>
    <w:p>
      <w:pPr>
        <w:ind w:firstLine="2520" w:firstLineChars="700"/>
        <w:rPr>
          <w:rFonts w:hint="eastAsia" w:ascii="宋体" w:hAnsi="宋体" w:eastAsia="宋体"/>
          <w:color w:val="000000"/>
          <w:sz w:val="36"/>
          <w:szCs w:val="36"/>
          <w:highlight w:val="none"/>
        </w:rPr>
      </w:pPr>
    </w:p>
    <w:p>
      <w:pPr>
        <w:ind w:firstLine="2520" w:firstLineChars="700"/>
        <w:rPr>
          <w:rFonts w:hint="eastAsia" w:ascii="宋体" w:hAnsi="宋体" w:eastAsia="宋体"/>
          <w:color w:val="000000"/>
          <w:sz w:val="36"/>
          <w:szCs w:val="36"/>
          <w:highlight w:val="none"/>
        </w:rPr>
      </w:pPr>
    </w:p>
    <w:p>
      <w:pPr>
        <w:jc w:val="both"/>
        <w:rPr>
          <w:rFonts w:hint="eastAsia" w:ascii="宋体" w:hAnsi="宋体" w:eastAsia="宋体"/>
          <w:color w:val="000000"/>
          <w:sz w:val="36"/>
          <w:szCs w:val="36"/>
        </w:rPr>
      </w:pPr>
    </w:p>
    <w:p>
      <w:pPr>
        <w:jc w:val="center"/>
        <w:rPr>
          <w:rFonts w:hint="eastAsia" w:ascii="宋体" w:hAnsi="宋体" w:eastAsia="宋体"/>
          <w:b/>
          <w:bCs/>
          <w:color w:val="000000"/>
          <w:sz w:val="36"/>
          <w:szCs w:val="36"/>
        </w:rPr>
      </w:pPr>
    </w:p>
    <w:p>
      <w:pPr>
        <w:jc w:val="center"/>
        <w:rPr>
          <w:rFonts w:hint="eastAsia" w:ascii="宋体" w:hAnsi="宋体" w:eastAsia="宋体"/>
          <w:b/>
          <w:bCs/>
          <w:color w:val="000000"/>
          <w:sz w:val="36"/>
          <w:szCs w:val="36"/>
        </w:rPr>
      </w:pPr>
    </w:p>
    <w:p>
      <w:pPr>
        <w:jc w:val="center"/>
        <w:rPr>
          <w:rFonts w:hint="eastAsia" w:ascii="宋体" w:hAnsi="宋体" w:eastAsia="宋体"/>
          <w:b/>
          <w:bCs/>
          <w:color w:val="000000"/>
          <w:sz w:val="36"/>
          <w:szCs w:val="36"/>
        </w:rPr>
      </w:pPr>
    </w:p>
    <w:p>
      <w:pPr>
        <w:jc w:val="center"/>
        <w:rPr>
          <w:rFonts w:hint="eastAsia" w:ascii="宋体" w:hAnsi="宋体" w:eastAsia="宋体"/>
          <w:b/>
          <w:bCs/>
          <w:color w:val="000000"/>
          <w:sz w:val="36"/>
          <w:szCs w:val="36"/>
        </w:rPr>
      </w:pPr>
    </w:p>
    <w:p>
      <w:pPr>
        <w:jc w:val="center"/>
        <w:rPr>
          <w:rFonts w:ascii="宋体" w:hAnsi="宋体" w:eastAsia="宋体"/>
          <w:b/>
          <w:bCs/>
          <w:color w:val="000000"/>
          <w:sz w:val="36"/>
          <w:szCs w:val="36"/>
        </w:rPr>
      </w:pPr>
      <w:r>
        <w:rPr>
          <w:rFonts w:hint="eastAsia" w:ascii="宋体" w:hAnsi="宋体" w:eastAsia="宋体"/>
          <w:b/>
          <w:bCs/>
          <w:color w:val="000000"/>
          <w:sz w:val="36"/>
          <w:szCs w:val="36"/>
        </w:rPr>
        <w:t>第五章 比选评审办法</w:t>
      </w:r>
      <w:bookmarkEnd w:id="26"/>
    </w:p>
    <w:p>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分。各申请人所有评价指标得分之和为该申请人的综合得分。详细评分标准如下表：</w:t>
      </w:r>
    </w:p>
    <w:tbl>
      <w:tblPr>
        <w:tblStyle w:val="23"/>
        <w:tblW w:w="92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3"/>
        <w:gridCol w:w="5403"/>
        <w:gridCol w:w="2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423" w:type="dxa"/>
          </w:tcPr>
          <w:p>
            <w:pPr>
              <w:adjustRightInd w:val="0"/>
              <w:snapToGrid w:val="0"/>
              <w:spacing w:line="360" w:lineRule="auto"/>
              <w:jc w:val="center"/>
              <w:rPr>
                <w:rFonts w:ascii="宋体" w:hAnsi="宋体" w:eastAsia="宋体"/>
                <w:color w:val="000000"/>
                <w:sz w:val="24"/>
              </w:rPr>
            </w:pPr>
            <w:r>
              <w:rPr>
                <w:rFonts w:hint="eastAsia" w:ascii="宋体" w:hAnsi="宋体" w:eastAsia="宋体"/>
                <w:color w:val="000000"/>
                <w:sz w:val="24"/>
              </w:rPr>
              <w:t>评审项目</w:t>
            </w:r>
          </w:p>
        </w:tc>
        <w:tc>
          <w:tcPr>
            <w:tcW w:w="5403" w:type="dxa"/>
            <w:vAlign w:val="center"/>
          </w:tcPr>
          <w:p>
            <w:pPr>
              <w:adjustRightInd w:val="0"/>
              <w:snapToGrid w:val="0"/>
              <w:spacing w:line="360" w:lineRule="auto"/>
              <w:ind w:firstLine="1891" w:firstLineChars="788"/>
              <w:rPr>
                <w:rFonts w:ascii="宋体" w:hAnsi="宋体" w:eastAsia="宋体"/>
                <w:color w:val="000000"/>
                <w:sz w:val="24"/>
              </w:rPr>
            </w:pPr>
            <w:r>
              <w:rPr>
                <w:rFonts w:hint="eastAsia" w:ascii="宋体" w:hAnsi="宋体" w:eastAsia="宋体"/>
                <w:color w:val="000000"/>
                <w:sz w:val="24"/>
              </w:rPr>
              <w:t>评分标准</w:t>
            </w:r>
          </w:p>
        </w:tc>
        <w:tc>
          <w:tcPr>
            <w:tcW w:w="2393" w:type="dxa"/>
            <w:vAlign w:val="center"/>
          </w:tcPr>
          <w:p>
            <w:pPr>
              <w:adjustRightInd w:val="0"/>
              <w:snapToGrid w:val="0"/>
              <w:spacing w:line="360" w:lineRule="auto"/>
              <w:ind w:firstLine="451" w:firstLineChars="188"/>
              <w:jc w:val="center"/>
              <w:rPr>
                <w:rFonts w:ascii="宋体" w:hAnsi="宋体" w:eastAsia="宋体"/>
                <w:color w:val="000000"/>
                <w:sz w:val="24"/>
              </w:rPr>
            </w:pPr>
            <w:r>
              <w:rPr>
                <w:rFonts w:hint="eastAsia" w:ascii="宋体" w:hAnsi="宋体" w:eastAsia="宋体"/>
                <w:color w:val="000000"/>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atLeast"/>
          <w:jc w:val="center"/>
        </w:trPr>
        <w:tc>
          <w:tcPr>
            <w:tcW w:w="1423" w:type="dxa"/>
            <w:vAlign w:val="center"/>
          </w:tcPr>
          <w:p>
            <w:pPr>
              <w:adjustRightInd w:val="0"/>
              <w:snapToGrid w:val="0"/>
              <w:spacing w:line="360" w:lineRule="auto"/>
              <w:ind w:firstLine="240" w:firstLineChars="100"/>
              <w:jc w:val="left"/>
              <w:rPr>
                <w:rFonts w:ascii="宋体" w:hAnsi="宋体" w:eastAsia="宋体"/>
                <w:color w:val="000000"/>
                <w:sz w:val="24"/>
              </w:rPr>
            </w:pPr>
            <w:r>
              <w:rPr>
                <w:rFonts w:hint="eastAsia" w:ascii="宋体" w:hAnsi="宋体" w:eastAsia="宋体"/>
                <w:color w:val="000000"/>
                <w:sz w:val="24"/>
              </w:rPr>
              <w:t>报价   （30分）</w:t>
            </w:r>
          </w:p>
        </w:tc>
        <w:tc>
          <w:tcPr>
            <w:tcW w:w="5403" w:type="dxa"/>
            <w:vAlign w:val="center"/>
          </w:tcPr>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满足招标文件要求且报价最低的报价为基准价，其价格分为满分。其他供应商的价格分统一按照下列公式计算：报价得分=(基准价／最后报价)×30%×100</w:t>
            </w:r>
          </w:p>
        </w:tc>
        <w:tc>
          <w:tcPr>
            <w:tcW w:w="2393" w:type="dxa"/>
          </w:tcPr>
          <w:p>
            <w:pPr>
              <w:adjustRightInd w:val="0"/>
              <w:snapToGrid w:val="0"/>
              <w:spacing w:line="360" w:lineRule="auto"/>
              <w:ind w:firstLine="451" w:firstLineChars="188"/>
              <w:jc w:val="left"/>
              <w:rPr>
                <w:rFonts w:ascii="宋体" w:hAnsi="宋体" w:eastAsia="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jc w:val="center"/>
        </w:trPr>
        <w:tc>
          <w:tcPr>
            <w:tcW w:w="1423" w:type="dxa"/>
            <w:vAlign w:val="center"/>
          </w:tcPr>
          <w:p>
            <w:pPr>
              <w:adjustRightInd w:val="0"/>
              <w:snapToGrid w:val="0"/>
              <w:spacing w:line="360" w:lineRule="auto"/>
              <w:ind w:firstLine="240" w:firstLineChars="100"/>
              <w:jc w:val="left"/>
              <w:rPr>
                <w:rFonts w:ascii="宋体" w:hAnsi="宋体" w:eastAsia="宋体"/>
                <w:color w:val="000000"/>
                <w:sz w:val="24"/>
              </w:rPr>
            </w:pPr>
            <w:r>
              <w:rPr>
                <w:rFonts w:hint="eastAsia" w:ascii="宋体" w:hAnsi="宋体" w:eastAsia="宋体"/>
                <w:color w:val="000000"/>
                <w:sz w:val="24"/>
              </w:rPr>
              <w:t>业绩    （</w:t>
            </w:r>
            <w:r>
              <w:rPr>
                <w:rFonts w:ascii="宋体" w:hAnsi="宋体" w:eastAsia="宋体"/>
                <w:color w:val="000000"/>
                <w:sz w:val="24"/>
              </w:rPr>
              <w:t>12</w:t>
            </w:r>
            <w:r>
              <w:rPr>
                <w:rFonts w:hint="eastAsia" w:ascii="宋体" w:hAnsi="宋体" w:eastAsia="宋体"/>
                <w:color w:val="000000"/>
                <w:sz w:val="24"/>
              </w:rPr>
              <w:t>分）</w:t>
            </w:r>
          </w:p>
        </w:tc>
        <w:tc>
          <w:tcPr>
            <w:tcW w:w="5403" w:type="dxa"/>
            <w:vAlign w:val="center"/>
          </w:tcPr>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投标人自2</w:t>
            </w:r>
            <w:r>
              <w:rPr>
                <w:rFonts w:ascii="宋体" w:hAnsi="宋体" w:eastAsia="宋体"/>
                <w:color w:val="000000"/>
                <w:sz w:val="24"/>
              </w:rPr>
              <w:t>021</w:t>
            </w:r>
            <w:r>
              <w:rPr>
                <w:rFonts w:hint="eastAsia" w:ascii="宋体" w:hAnsi="宋体" w:eastAsia="宋体"/>
                <w:color w:val="000000"/>
                <w:sz w:val="24"/>
              </w:rPr>
              <w:t>年-</w:t>
            </w:r>
            <w:r>
              <w:rPr>
                <w:rFonts w:ascii="宋体" w:hAnsi="宋体" w:eastAsia="宋体"/>
                <w:color w:val="000000"/>
                <w:sz w:val="24"/>
              </w:rPr>
              <w:t>2023</w:t>
            </w:r>
            <w:r>
              <w:rPr>
                <w:rFonts w:hint="eastAsia" w:ascii="宋体" w:hAnsi="宋体" w:eastAsia="宋体"/>
                <w:color w:val="000000"/>
                <w:sz w:val="24"/>
              </w:rPr>
              <w:t>年三年内为同类配电室（变电站）运行维护业绩单个合同金额在10万元/年及以上，每个得</w:t>
            </w:r>
            <w:r>
              <w:rPr>
                <w:rFonts w:ascii="宋体" w:hAnsi="宋体" w:eastAsia="宋体"/>
                <w:color w:val="000000"/>
                <w:sz w:val="24"/>
              </w:rPr>
              <w:t>4</w:t>
            </w:r>
            <w:r>
              <w:rPr>
                <w:rFonts w:hint="eastAsia" w:ascii="宋体" w:hAnsi="宋体" w:eastAsia="宋体"/>
                <w:color w:val="000000"/>
                <w:sz w:val="24"/>
              </w:rPr>
              <w:t>分，最高可得</w:t>
            </w:r>
            <w:r>
              <w:rPr>
                <w:rFonts w:ascii="宋体" w:hAnsi="宋体" w:eastAsia="宋体"/>
                <w:color w:val="000000"/>
                <w:sz w:val="24"/>
              </w:rPr>
              <w:t>12</w:t>
            </w:r>
            <w:r>
              <w:rPr>
                <w:rFonts w:hint="eastAsia" w:ascii="宋体" w:hAnsi="宋体" w:eastAsia="宋体"/>
                <w:color w:val="000000"/>
                <w:sz w:val="24"/>
              </w:rPr>
              <w:t>分</w:t>
            </w:r>
          </w:p>
        </w:tc>
        <w:tc>
          <w:tcPr>
            <w:tcW w:w="2393" w:type="dxa"/>
            <w:vAlign w:val="center"/>
          </w:tcPr>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提供相关维保合同，以投标截止日为准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1423" w:type="dxa"/>
            <w:vAlign w:val="center"/>
          </w:tcPr>
          <w:p>
            <w:pPr>
              <w:adjustRightInd w:val="0"/>
              <w:snapToGrid w:val="0"/>
              <w:spacing w:line="360" w:lineRule="auto"/>
              <w:ind w:firstLine="240" w:firstLineChars="100"/>
              <w:jc w:val="left"/>
              <w:rPr>
                <w:rFonts w:ascii="宋体" w:hAnsi="宋体" w:eastAsia="宋体"/>
                <w:color w:val="000000"/>
                <w:sz w:val="24"/>
              </w:rPr>
            </w:pPr>
            <w:r>
              <w:rPr>
                <w:rFonts w:hint="eastAsia" w:ascii="宋体" w:hAnsi="宋体" w:eastAsia="宋体"/>
                <w:color w:val="000000"/>
                <w:sz w:val="24"/>
              </w:rPr>
              <w:t xml:space="preserve">安全 </w:t>
            </w:r>
            <w:r>
              <w:rPr>
                <w:rFonts w:ascii="宋体" w:hAnsi="宋体" w:eastAsia="宋体"/>
                <w:color w:val="000000"/>
                <w:sz w:val="24"/>
              </w:rPr>
              <w:t xml:space="preserve">  </w:t>
            </w:r>
            <w:r>
              <w:rPr>
                <w:rFonts w:hint="eastAsia" w:ascii="宋体" w:hAnsi="宋体" w:eastAsia="宋体"/>
                <w:color w:val="000000"/>
                <w:sz w:val="24"/>
              </w:rPr>
              <w:t>人员配置    （</w:t>
            </w:r>
            <w:r>
              <w:rPr>
                <w:rFonts w:ascii="宋体" w:hAnsi="宋体" w:eastAsia="宋体"/>
                <w:color w:val="000000"/>
                <w:sz w:val="24"/>
              </w:rPr>
              <w:t>10</w:t>
            </w:r>
            <w:r>
              <w:rPr>
                <w:rFonts w:hint="eastAsia" w:ascii="宋体" w:hAnsi="宋体" w:eastAsia="宋体"/>
                <w:color w:val="000000"/>
                <w:sz w:val="24"/>
              </w:rPr>
              <w:t>分）</w:t>
            </w:r>
          </w:p>
        </w:tc>
        <w:tc>
          <w:tcPr>
            <w:tcW w:w="5403" w:type="dxa"/>
            <w:vAlign w:val="center"/>
          </w:tcPr>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有效的安全生产许可证、专职安全生产管理人员证书、安全生产考核证书，三类证书每个得3分，三类证书全齐加1分，得</w:t>
            </w:r>
            <w:r>
              <w:rPr>
                <w:rFonts w:ascii="宋体" w:hAnsi="宋体" w:eastAsia="宋体"/>
                <w:color w:val="000000"/>
                <w:sz w:val="24"/>
              </w:rPr>
              <w:t>10</w:t>
            </w:r>
            <w:r>
              <w:rPr>
                <w:rFonts w:hint="eastAsia" w:ascii="宋体" w:hAnsi="宋体" w:eastAsia="宋体"/>
                <w:color w:val="000000"/>
                <w:sz w:val="24"/>
              </w:rPr>
              <w:t>分。</w:t>
            </w:r>
          </w:p>
        </w:tc>
        <w:tc>
          <w:tcPr>
            <w:tcW w:w="2393" w:type="dxa"/>
            <w:vAlign w:val="center"/>
          </w:tcPr>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提供相关证明文件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1423" w:type="dxa"/>
            <w:vAlign w:val="center"/>
          </w:tcPr>
          <w:p>
            <w:pPr>
              <w:adjustRightInd w:val="0"/>
              <w:snapToGrid w:val="0"/>
              <w:spacing w:line="360" w:lineRule="auto"/>
              <w:ind w:firstLine="240" w:firstLineChars="100"/>
              <w:jc w:val="left"/>
              <w:rPr>
                <w:rFonts w:ascii="宋体" w:hAnsi="宋体" w:eastAsia="宋体"/>
                <w:color w:val="000000"/>
                <w:sz w:val="24"/>
              </w:rPr>
            </w:pPr>
          </w:p>
          <w:p>
            <w:pPr>
              <w:adjustRightInd w:val="0"/>
              <w:snapToGrid w:val="0"/>
              <w:spacing w:line="360" w:lineRule="auto"/>
              <w:ind w:firstLine="240" w:firstLineChars="100"/>
              <w:jc w:val="left"/>
              <w:rPr>
                <w:rFonts w:ascii="宋体" w:hAnsi="宋体" w:eastAsia="宋体"/>
                <w:color w:val="000000"/>
                <w:sz w:val="24"/>
              </w:rPr>
            </w:pPr>
            <w:r>
              <w:rPr>
                <w:rFonts w:hint="eastAsia" w:ascii="宋体" w:hAnsi="宋体" w:eastAsia="宋体"/>
                <w:color w:val="000000"/>
                <w:sz w:val="24"/>
              </w:rPr>
              <w:t xml:space="preserve">技术 </w:t>
            </w:r>
            <w:r>
              <w:rPr>
                <w:rFonts w:ascii="宋体" w:hAnsi="宋体" w:eastAsia="宋体"/>
                <w:color w:val="000000"/>
                <w:sz w:val="24"/>
              </w:rPr>
              <w:t xml:space="preserve"> </w:t>
            </w:r>
            <w:r>
              <w:rPr>
                <w:rFonts w:hint="eastAsia" w:ascii="宋体" w:hAnsi="宋体" w:eastAsia="宋体"/>
                <w:color w:val="000000"/>
                <w:sz w:val="24"/>
              </w:rPr>
              <w:t xml:space="preserve"> 人员配置    （</w:t>
            </w:r>
            <w:r>
              <w:rPr>
                <w:rFonts w:ascii="宋体" w:hAnsi="宋体" w:eastAsia="宋体"/>
                <w:color w:val="000000"/>
                <w:sz w:val="24"/>
              </w:rPr>
              <w:t>18</w:t>
            </w:r>
            <w:r>
              <w:rPr>
                <w:rFonts w:hint="eastAsia" w:ascii="宋体" w:hAnsi="宋体" w:eastAsia="宋体"/>
                <w:color w:val="000000"/>
                <w:sz w:val="24"/>
              </w:rPr>
              <w:t>分）</w:t>
            </w:r>
          </w:p>
        </w:tc>
        <w:tc>
          <w:tcPr>
            <w:tcW w:w="5403" w:type="dxa"/>
            <w:vAlign w:val="center"/>
          </w:tcPr>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1.中级专业技术人员（电力作业相关中级职称人员，需提供证明材料）每一个得</w:t>
            </w:r>
            <w:r>
              <w:rPr>
                <w:rFonts w:ascii="宋体" w:hAnsi="宋体" w:eastAsia="宋体"/>
                <w:color w:val="000000"/>
                <w:sz w:val="24"/>
              </w:rPr>
              <w:t>3</w:t>
            </w:r>
            <w:r>
              <w:rPr>
                <w:rFonts w:hint="eastAsia" w:ascii="宋体" w:hAnsi="宋体" w:eastAsia="宋体"/>
                <w:color w:val="000000"/>
                <w:sz w:val="24"/>
              </w:rPr>
              <w:t>分，至多得</w:t>
            </w:r>
            <w:r>
              <w:rPr>
                <w:rFonts w:ascii="宋体" w:hAnsi="宋体" w:eastAsia="宋体"/>
                <w:color w:val="000000"/>
                <w:sz w:val="24"/>
              </w:rPr>
              <w:t>9</w:t>
            </w:r>
            <w:r>
              <w:rPr>
                <w:rFonts w:hint="eastAsia" w:ascii="宋体" w:hAnsi="宋体" w:eastAsia="宋体"/>
                <w:color w:val="000000"/>
                <w:sz w:val="24"/>
              </w:rPr>
              <w:t>分</w:t>
            </w:r>
          </w:p>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2.特种作业人员（电力相关作业人员，需提供证明材料）每一个得</w:t>
            </w:r>
            <w:r>
              <w:rPr>
                <w:rFonts w:ascii="宋体" w:hAnsi="宋体" w:eastAsia="宋体"/>
                <w:color w:val="000000"/>
                <w:sz w:val="24"/>
              </w:rPr>
              <w:t>3</w:t>
            </w:r>
            <w:r>
              <w:rPr>
                <w:rFonts w:hint="eastAsia" w:ascii="宋体" w:hAnsi="宋体" w:eastAsia="宋体"/>
                <w:color w:val="000000"/>
                <w:sz w:val="24"/>
              </w:rPr>
              <w:t>分，至多</w:t>
            </w:r>
            <w:r>
              <w:rPr>
                <w:rFonts w:ascii="宋体" w:hAnsi="宋体" w:eastAsia="宋体"/>
                <w:color w:val="000000"/>
                <w:sz w:val="24"/>
              </w:rPr>
              <w:t>9</w:t>
            </w:r>
            <w:r>
              <w:rPr>
                <w:rFonts w:hint="eastAsia" w:ascii="宋体" w:hAnsi="宋体" w:eastAsia="宋体"/>
                <w:color w:val="000000"/>
                <w:sz w:val="24"/>
              </w:rPr>
              <w:t>分</w:t>
            </w:r>
          </w:p>
        </w:tc>
        <w:tc>
          <w:tcPr>
            <w:tcW w:w="2393" w:type="dxa"/>
          </w:tcPr>
          <w:p>
            <w:pPr>
              <w:adjustRightInd w:val="0"/>
              <w:snapToGrid w:val="0"/>
              <w:spacing w:line="360" w:lineRule="auto"/>
              <w:ind w:firstLine="451" w:firstLineChars="188"/>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相关人员需由投标供应商提供在职证明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1423" w:type="dxa"/>
            <w:vAlign w:val="center"/>
          </w:tcPr>
          <w:p>
            <w:pPr>
              <w:adjustRightInd w:val="0"/>
              <w:snapToGrid w:val="0"/>
              <w:spacing w:line="360" w:lineRule="auto"/>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 xml:space="preserve">体系认证 </w:t>
            </w:r>
            <w:r>
              <w:rPr>
                <w:rFonts w:ascii="宋体" w:hAnsi="宋体" w:eastAsia="宋体"/>
                <w:color w:val="000000"/>
                <w:sz w:val="24"/>
              </w:rPr>
              <w:t xml:space="preserve"> </w:t>
            </w:r>
            <w:r>
              <w:rPr>
                <w:rFonts w:hint="eastAsia" w:ascii="宋体" w:hAnsi="宋体" w:eastAsia="宋体"/>
                <w:color w:val="000000"/>
                <w:sz w:val="24"/>
              </w:rPr>
              <w:t>（</w:t>
            </w:r>
            <w:r>
              <w:rPr>
                <w:rFonts w:ascii="宋体" w:hAnsi="宋体" w:eastAsia="宋体"/>
                <w:color w:val="000000"/>
                <w:sz w:val="24"/>
              </w:rPr>
              <w:t>13</w:t>
            </w:r>
            <w:r>
              <w:rPr>
                <w:rFonts w:hint="eastAsia" w:ascii="宋体" w:hAnsi="宋体" w:eastAsia="宋体"/>
                <w:color w:val="000000"/>
                <w:sz w:val="24"/>
              </w:rPr>
              <w:t>分）</w:t>
            </w:r>
          </w:p>
        </w:tc>
        <w:tc>
          <w:tcPr>
            <w:tcW w:w="5403" w:type="dxa"/>
            <w:vAlign w:val="center"/>
          </w:tcPr>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质量体系、环保体系、职业安全健康体系认证证书；每提供一个认证材料得</w:t>
            </w:r>
            <w:r>
              <w:rPr>
                <w:rFonts w:ascii="宋体" w:hAnsi="宋体" w:eastAsia="宋体"/>
                <w:color w:val="000000"/>
                <w:sz w:val="24"/>
              </w:rPr>
              <w:t>4</w:t>
            </w:r>
            <w:r>
              <w:rPr>
                <w:rFonts w:hint="eastAsia" w:ascii="宋体" w:hAnsi="宋体" w:eastAsia="宋体"/>
                <w:color w:val="000000"/>
                <w:sz w:val="24"/>
              </w:rPr>
              <w:t>分，无认证材料得0分，三项体系认证都齐全加1分，得</w:t>
            </w:r>
            <w:r>
              <w:rPr>
                <w:rFonts w:ascii="宋体" w:hAnsi="宋体" w:eastAsia="宋体"/>
                <w:color w:val="000000"/>
                <w:sz w:val="24"/>
              </w:rPr>
              <w:t>13</w:t>
            </w:r>
            <w:r>
              <w:rPr>
                <w:rFonts w:hint="eastAsia" w:ascii="宋体" w:hAnsi="宋体" w:eastAsia="宋体"/>
                <w:color w:val="000000"/>
                <w:sz w:val="24"/>
              </w:rPr>
              <w:t>分</w:t>
            </w:r>
          </w:p>
        </w:tc>
        <w:tc>
          <w:tcPr>
            <w:tcW w:w="2393" w:type="dxa"/>
          </w:tcPr>
          <w:p>
            <w:pPr>
              <w:adjustRightInd w:val="0"/>
              <w:snapToGrid w:val="0"/>
              <w:spacing w:line="360" w:lineRule="auto"/>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提供相关认证证书，未年审或过期的证书不得分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1423" w:type="dxa"/>
            <w:vAlign w:val="center"/>
          </w:tcPr>
          <w:p>
            <w:pPr>
              <w:adjustRightInd w:val="0"/>
              <w:snapToGrid w:val="0"/>
              <w:spacing w:line="360" w:lineRule="auto"/>
              <w:ind w:firstLine="240" w:firstLineChars="100"/>
              <w:jc w:val="left"/>
              <w:rPr>
                <w:rFonts w:ascii="宋体" w:hAnsi="宋体" w:eastAsia="宋体"/>
                <w:color w:val="000000"/>
                <w:sz w:val="24"/>
              </w:rPr>
            </w:pPr>
            <w:r>
              <w:rPr>
                <w:rFonts w:hint="eastAsia" w:ascii="宋体" w:hAnsi="宋体" w:eastAsia="宋体"/>
                <w:color w:val="000000"/>
                <w:sz w:val="24"/>
              </w:rPr>
              <w:t xml:space="preserve">售后 </w:t>
            </w:r>
            <w:r>
              <w:rPr>
                <w:rFonts w:ascii="宋体" w:hAnsi="宋体" w:eastAsia="宋体"/>
                <w:color w:val="000000"/>
                <w:sz w:val="24"/>
              </w:rPr>
              <w:t xml:space="preserve">  </w:t>
            </w:r>
            <w:r>
              <w:rPr>
                <w:rFonts w:hint="eastAsia" w:ascii="宋体" w:hAnsi="宋体" w:eastAsia="宋体"/>
                <w:color w:val="000000"/>
                <w:sz w:val="24"/>
              </w:rPr>
              <w:t>服务措施   （</w:t>
            </w:r>
            <w:r>
              <w:rPr>
                <w:rFonts w:ascii="宋体" w:hAnsi="宋体" w:eastAsia="宋体"/>
                <w:color w:val="000000"/>
                <w:sz w:val="24"/>
              </w:rPr>
              <w:t>17</w:t>
            </w:r>
            <w:r>
              <w:rPr>
                <w:rFonts w:hint="eastAsia" w:ascii="宋体" w:hAnsi="宋体" w:eastAsia="宋体"/>
                <w:color w:val="000000"/>
                <w:sz w:val="24"/>
              </w:rPr>
              <w:t>分）</w:t>
            </w:r>
          </w:p>
        </w:tc>
        <w:tc>
          <w:tcPr>
            <w:tcW w:w="5403" w:type="dxa"/>
            <w:vAlign w:val="center"/>
          </w:tcPr>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1.供应商根据项目要求制定详细的售后服务方案，方案需包含：</w:t>
            </w:r>
          </w:p>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①售后服务承诺（维保范围）；</w:t>
            </w:r>
          </w:p>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②拟为本项目的售后服务人员配置方案；</w:t>
            </w:r>
          </w:p>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本方案每提供一项得</w:t>
            </w:r>
            <w:r>
              <w:rPr>
                <w:rFonts w:ascii="宋体" w:hAnsi="宋体" w:eastAsia="宋体"/>
                <w:color w:val="000000"/>
                <w:sz w:val="24"/>
              </w:rPr>
              <w:t>4</w:t>
            </w:r>
            <w:r>
              <w:rPr>
                <w:rFonts w:hint="eastAsia" w:ascii="宋体" w:hAnsi="宋体" w:eastAsia="宋体"/>
                <w:color w:val="000000"/>
                <w:sz w:val="24"/>
              </w:rPr>
              <w:t>分，最多得</w:t>
            </w:r>
            <w:r>
              <w:rPr>
                <w:rFonts w:ascii="宋体" w:hAnsi="宋体" w:eastAsia="宋体"/>
                <w:color w:val="000000"/>
                <w:sz w:val="24"/>
              </w:rPr>
              <w:t>8</w:t>
            </w:r>
            <w:r>
              <w:rPr>
                <w:rFonts w:hint="eastAsia" w:ascii="宋体" w:hAnsi="宋体" w:eastAsia="宋体"/>
                <w:color w:val="000000"/>
                <w:sz w:val="24"/>
              </w:rPr>
              <w:t>分。其中任意一项方案有重大缺陷（重大缺陷为方案有违反现行法律法规的情形或不可能实现的夸大情形等）扣</w:t>
            </w:r>
            <w:r>
              <w:rPr>
                <w:rFonts w:ascii="宋体" w:hAnsi="宋体" w:eastAsia="宋体"/>
                <w:color w:val="000000"/>
                <w:sz w:val="24"/>
              </w:rPr>
              <w:t>2</w:t>
            </w:r>
            <w:r>
              <w:rPr>
                <w:rFonts w:hint="eastAsia" w:ascii="宋体" w:hAnsi="宋体" w:eastAsia="宋体"/>
                <w:color w:val="000000"/>
                <w:sz w:val="24"/>
              </w:rPr>
              <w:t>分，有一般缺陷（一般缺陷指方案表述中存在与本项目无关的其他行业、其他规范及标准、其他区域地点、其他项目、流程缺失或前后内容相互矛盾等）扣</w:t>
            </w:r>
            <w:r>
              <w:rPr>
                <w:rFonts w:ascii="宋体" w:hAnsi="宋体" w:eastAsia="宋体"/>
                <w:color w:val="000000"/>
                <w:sz w:val="24"/>
              </w:rPr>
              <w:t>1</w:t>
            </w:r>
            <w:r>
              <w:rPr>
                <w:rFonts w:hint="eastAsia" w:ascii="宋体" w:hAnsi="宋体" w:eastAsia="宋体"/>
                <w:color w:val="000000"/>
                <w:sz w:val="24"/>
              </w:rPr>
              <w:t>分，扣完为止，不提供不得分。</w:t>
            </w:r>
          </w:p>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2.供应商提供应急响应时间、到场处理时间承诺函。响应时间在半个小时内到场进行查勘的得</w:t>
            </w:r>
            <w:r>
              <w:rPr>
                <w:rFonts w:ascii="宋体" w:hAnsi="宋体" w:eastAsia="宋体"/>
                <w:color w:val="000000"/>
                <w:sz w:val="24"/>
              </w:rPr>
              <w:t>3</w:t>
            </w:r>
            <w:r>
              <w:rPr>
                <w:rFonts w:hint="eastAsia" w:ascii="宋体" w:hAnsi="宋体" w:eastAsia="宋体"/>
                <w:color w:val="000000"/>
                <w:sz w:val="24"/>
              </w:rPr>
              <w:t>分；超过半小时，但在1小时内到场进行查勘的得1分，超过1小时不得分。</w:t>
            </w:r>
          </w:p>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3. 设有免费服务电话、固定服务电话、24小时应急响应电话的得</w:t>
            </w:r>
            <w:r>
              <w:rPr>
                <w:rFonts w:ascii="宋体" w:hAnsi="宋体" w:eastAsia="宋体"/>
                <w:color w:val="000000"/>
                <w:sz w:val="24"/>
              </w:rPr>
              <w:t>3</w:t>
            </w:r>
            <w:r>
              <w:rPr>
                <w:rFonts w:hint="eastAsia" w:ascii="宋体" w:hAnsi="宋体" w:eastAsia="宋体"/>
                <w:color w:val="000000"/>
                <w:sz w:val="24"/>
              </w:rPr>
              <w:t>分；设有固定服务电话、24小时应急响应电话的得1分；只设有移动服务电话的不得分。</w:t>
            </w:r>
          </w:p>
          <w:p>
            <w:pPr>
              <w:adjustRightInd w:val="0"/>
              <w:snapToGrid w:val="0"/>
              <w:spacing w:line="360" w:lineRule="auto"/>
              <w:jc w:val="left"/>
              <w:rPr>
                <w:rFonts w:ascii="宋体" w:hAnsi="宋体" w:eastAsia="宋体"/>
                <w:color w:val="000000"/>
                <w:sz w:val="24"/>
              </w:rPr>
            </w:pPr>
            <w:r>
              <w:rPr>
                <w:rFonts w:ascii="宋体" w:hAnsi="宋体" w:eastAsia="宋体"/>
                <w:color w:val="000000"/>
                <w:sz w:val="24"/>
              </w:rPr>
              <w:t>4</w:t>
            </w:r>
            <w:r>
              <w:rPr>
                <w:rFonts w:hint="eastAsia" w:ascii="宋体" w:hAnsi="宋体" w:eastAsia="宋体"/>
                <w:color w:val="000000"/>
                <w:sz w:val="24"/>
              </w:rPr>
              <w:t>.人员配备得</w:t>
            </w:r>
            <w:r>
              <w:rPr>
                <w:rFonts w:ascii="宋体" w:hAnsi="宋体" w:eastAsia="宋体"/>
                <w:color w:val="000000"/>
                <w:sz w:val="24"/>
              </w:rPr>
              <w:t>3</w:t>
            </w:r>
            <w:r>
              <w:rPr>
                <w:rFonts w:hint="eastAsia" w:ascii="宋体" w:hAnsi="宋体" w:eastAsia="宋体"/>
                <w:color w:val="000000"/>
                <w:sz w:val="24"/>
              </w:rPr>
              <w:t>分，设置固定维保人员的得</w:t>
            </w:r>
            <w:r>
              <w:rPr>
                <w:rFonts w:ascii="宋体" w:hAnsi="宋体" w:eastAsia="宋体"/>
                <w:color w:val="000000"/>
                <w:sz w:val="24"/>
              </w:rPr>
              <w:t>3</w:t>
            </w:r>
            <w:r>
              <w:rPr>
                <w:rFonts w:hint="eastAsia" w:ascii="宋体" w:hAnsi="宋体" w:eastAsia="宋体"/>
                <w:color w:val="000000"/>
                <w:sz w:val="24"/>
              </w:rPr>
              <w:t>分，不设置固定维保人员得1分。（非驻点维保）</w:t>
            </w:r>
          </w:p>
        </w:tc>
        <w:tc>
          <w:tcPr>
            <w:tcW w:w="2393" w:type="dxa"/>
          </w:tcPr>
          <w:p>
            <w:pPr>
              <w:adjustRightInd w:val="0"/>
              <w:snapToGrid w:val="0"/>
              <w:spacing w:line="360" w:lineRule="auto"/>
              <w:ind w:firstLine="451" w:firstLineChars="188"/>
              <w:jc w:val="left"/>
              <w:rPr>
                <w:rFonts w:ascii="宋体" w:hAnsi="宋体" w:eastAsia="宋体"/>
                <w:color w:val="000000"/>
                <w:sz w:val="24"/>
              </w:rPr>
            </w:pPr>
          </w:p>
          <w:p>
            <w:pPr>
              <w:adjustRightInd w:val="0"/>
              <w:snapToGrid w:val="0"/>
              <w:spacing w:line="360" w:lineRule="auto"/>
              <w:ind w:firstLine="451" w:firstLineChars="188"/>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p>
          <w:p>
            <w:pPr>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提供相关证明材料，提供的承诺函均须加盖供应商公章。</w:t>
            </w:r>
          </w:p>
        </w:tc>
      </w:tr>
    </w:tbl>
    <w:p>
      <w:pPr>
        <w:rPr>
          <w:rFonts w:ascii="宋体" w:hAnsi="宋体" w:eastAsia="宋体"/>
          <w:sz w:val="24"/>
        </w:rPr>
      </w:pPr>
    </w:p>
    <w:p>
      <w:pPr>
        <w:spacing w:line="360" w:lineRule="auto"/>
        <w:ind w:firstLine="470" w:firstLineChars="196"/>
        <w:rPr>
          <w:rFonts w:hint="eastAsia" w:ascii="宋体" w:hAnsi="宋体" w:eastAsia="宋体"/>
          <w:sz w:val="24"/>
          <w:szCs w:val="24"/>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 </w:t>
      </w:r>
    </w:p>
    <w:p>
      <w:pPr>
        <w:ind w:firstLine="1760" w:firstLineChars="400"/>
        <w:rPr>
          <w:rFonts w:hint="eastAsia" w:ascii="宋体" w:hAnsi="宋体" w:eastAsia="宋体"/>
          <w:color w:val="000000"/>
          <w:sz w:val="44"/>
          <w:szCs w:val="44"/>
        </w:rPr>
      </w:pPr>
    </w:p>
    <w:p>
      <w:pPr>
        <w:ind w:firstLine="1760" w:firstLineChars="400"/>
        <w:rPr>
          <w:rFonts w:hint="eastAsia" w:ascii="宋体" w:hAnsi="宋体" w:eastAsia="宋体"/>
          <w:color w:val="000000"/>
          <w:sz w:val="44"/>
          <w:szCs w:val="44"/>
        </w:rPr>
      </w:pPr>
    </w:p>
    <w:p>
      <w:pPr>
        <w:ind w:firstLine="1760" w:firstLineChars="400"/>
        <w:rPr>
          <w:rFonts w:hint="eastAsia" w:ascii="宋体" w:hAnsi="宋体" w:eastAsia="宋体"/>
          <w:color w:val="000000"/>
          <w:sz w:val="44"/>
          <w:szCs w:val="44"/>
        </w:rPr>
      </w:pPr>
    </w:p>
    <w:p>
      <w:pPr>
        <w:ind w:firstLine="1760" w:firstLineChars="400"/>
        <w:rPr>
          <w:rFonts w:hint="eastAsia" w:ascii="宋体" w:hAnsi="宋体" w:eastAsia="宋体"/>
          <w:color w:val="000000"/>
          <w:sz w:val="44"/>
          <w:szCs w:val="44"/>
        </w:rPr>
      </w:pPr>
    </w:p>
    <w:p>
      <w:pPr>
        <w:ind w:firstLine="1760" w:firstLineChars="400"/>
        <w:rPr>
          <w:rFonts w:hint="eastAsia" w:ascii="宋体" w:hAnsi="宋体" w:eastAsia="宋体"/>
          <w:color w:val="000000"/>
          <w:sz w:val="44"/>
          <w:szCs w:val="44"/>
        </w:rPr>
      </w:pPr>
    </w:p>
    <w:p>
      <w:pPr>
        <w:ind w:firstLine="1760" w:firstLineChars="400"/>
        <w:rPr>
          <w:rFonts w:hint="eastAsia" w:ascii="宋体" w:hAnsi="宋体" w:eastAsia="宋体"/>
          <w:color w:val="000000"/>
          <w:sz w:val="44"/>
          <w:szCs w:val="44"/>
        </w:rPr>
      </w:pPr>
    </w:p>
    <w:p>
      <w:pPr>
        <w:ind w:firstLine="1760" w:firstLineChars="400"/>
        <w:rPr>
          <w:rFonts w:hint="eastAsia" w:ascii="宋体" w:hAnsi="宋体" w:eastAsia="宋体"/>
          <w:color w:val="000000"/>
          <w:sz w:val="44"/>
          <w:szCs w:val="44"/>
        </w:rPr>
      </w:pPr>
    </w:p>
    <w:p>
      <w:pPr>
        <w:ind w:firstLine="1767" w:firstLineChars="400"/>
        <w:rPr>
          <w:rFonts w:hint="eastAsia" w:ascii="宋体" w:hAnsi="宋体" w:eastAsia="宋体"/>
          <w:b/>
          <w:bCs/>
          <w:color w:val="000000"/>
          <w:sz w:val="44"/>
          <w:szCs w:val="44"/>
        </w:rPr>
      </w:pPr>
    </w:p>
    <w:p>
      <w:pPr>
        <w:rPr>
          <w:rFonts w:hint="eastAsia" w:ascii="宋体" w:hAnsi="宋体" w:eastAsia="宋体"/>
          <w:b/>
          <w:bCs/>
          <w:color w:val="000000"/>
          <w:sz w:val="44"/>
          <w:szCs w:val="44"/>
        </w:rPr>
      </w:pPr>
    </w:p>
    <w:p>
      <w:pPr>
        <w:ind w:firstLine="1767" w:firstLineChars="400"/>
        <w:rPr>
          <w:rFonts w:hint="eastAsia" w:ascii="宋体" w:hAnsi="宋体" w:eastAsia="宋体"/>
          <w:b/>
          <w:bCs/>
          <w:color w:val="000000"/>
          <w:sz w:val="44"/>
          <w:szCs w:val="44"/>
        </w:rPr>
      </w:pPr>
      <w:r>
        <w:rPr>
          <w:rFonts w:hint="eastAsia" w:ascii="宋体" w:hAnsi="宋体" w:eastAsia="宋体"/>
          <w:b/>
          <w:bCs/>
          <w:color w:val="000000"/>
          <w:sz w:val="44"/>
          <w:szCs w:val="44"/>
        </w:rPr>
        <w:t>第六章 比选申请文件格式</w:t>
      </w:r>
    </w:p>
    <w:p>
      <w:pPr>
        <w:ind w:firstLine="1760" w:firstLineChars="400"/>
        <w:rPr>
          <w:rFonts w:hint="eastAsia" w:ascii="宋体" w:hAnsi="宋体" w:eastAsia="宋体"/>
          <w:color w:val="000000"/>
          <w:sz w:val="44"/>
          <w:szCs w:val="44"/>
        </w:rPr>
      </w:pPr>
    </w:p>
    <w:bookmarkEnd w:id="25"/>
    <w:p>
      <w:pPr>
        <w:jc w:val="center"/>
        <w:rPr>
          <w:rFonts w:ascii="宋体" w:hAnsi="宋体" w:eastAsia="宋体" w:cs="Times New Roman"/>
          <w:b/>
          <w:sz w:val="36"/>
        </w:rPr>
      </w:pPr>
      <w:r>
        <w:rPr>
          <w:rFonts w:ascii="宋体" w:hAnsi="宋体" w:eastAsia="宋体" w:cs="Times New Roman"/>
          <w:b/>
          <w:sz w:val="36"/>
        </w:rPr>
        <w:t>（正本）</w:t>
      </w:r>
    </w:p>
    <w:p>
      <w:pPr>
        <w:pStyle w:val="17"/>
        <w:jc w:val="center"/>
        <w:rPr>
          <w:rFonts w:ascii="宋体" w:hAnsi="宋体" w:eastAsia="宋体"/>
          <w:b/>
          <w:sz w:val="72"/>
          <w:szCs w:val="72"/>
        </w:rPr>
      </w:pPr>
      <w:r>
        <w:rPr>
          <w:rFonts w:hint="eastAsia" w:ascii="宋体" w:hAnsi="宋体" w:eastAsia="宋体"/>
          <w:b/>
          <w:sz w:val="72"/>
          <w:szCs w:val="72"/>
        </w:rPr>
        <w:t>XXXXX项目</w:t>
      </w:r>
    </w:p>
    <w:p>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9"/>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rPr>
          <w:rFonts w:ascii="宋体" w:hAnsi="宋体" w:eastAsia="宋体"/>
          <w:sz w:val="32"/>
        </w:rPr>
      </w:pPr>
      <w:bookmarkStart w:id="28" w:name="_Toc217446082"/>
      <w:r>
        <w:rPr>
          <w:rFonts w:hint="eastAsia" w:ascii="宋体" w:hAnsi="宋体" w:eastAsia="宋体"/>
          <w:sz w:val="32"/>
        </w:rPr>
        <w:br w:type="page"/>
      </w:r>
    </w:p>
    <w:p>
      <w:pPr>
        <w:pStyle w:val="3"/>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pPr>
        <w:pStyle w:val="13"/>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3"/>
        <w:spacing w:line="400" w:lineRule="exact"/>
        <w:ind w:firstLine="0"/>
        <w:rPr>
          <w:rFonts w:ascii="宋体" w:hAnsi="宋体" w:eastAsia="宋体"/>
          <w:bCs/>
          <w:sz w:val="24"/>
          <w:szCs w:val="24"/>
        </w:rPr>
      </w:pPr>
    </w:p>
    <w:p>
      <w:pPr>
        <w:pStyle w:val="13"/>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9"/>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4" w:type="default"/>
          <w:footerReference r:id="rId5"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23"/>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3"/>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18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spacing w:line="360" w:lineRule="auto"/>
              <w:jc w:val="center"/>
              <w:rPr>
                <w:rFonts w:ascii="宋体" w:hAnsi="宋体" w:eastAsia="宋体" w:cs="仿宋"/>
                <w:sz w:val="21"/>
                <w:szCs w:val="21"/>
              </w:rPr>
            </w:pPr>
          </w:p>
        </w:tc>
        <w:tc>
          <w:tcPr>
            <w:tcW w:w="3180" w:type="dxa"/>
            <w:vAlign w:val="center"/>
          </w:tcPr>
          <w:p>
            <w:pPr>
              <w:pStyle w:val="44"/>
              <w:spacing w:line="360" w:lineRule="auto"/>
              <w:jc w:val="center"/>
              <w:rPr>
                <w:rFonts w:ascii="宋体" w:hAnsi="宋体" w:eastAsia="宋体" w:cs="仿宋"/>
                <w:sz w:val="21"/>
                <w:szCs w:val="21"/>
              </w:rPr>
            </w:pPr>
          </w:p>
        </w:tc>
        <w:tc>
          <w:tcPr>
            <w:tcW w:w="1815" w:type="dxa"/>
            <w:vAlign w:val="center"/>
          </w:tcPr>
          <w:p>
            <w:pPr>
              <w:pStyle w:val="44"/>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18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18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18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18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18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18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1815" w:type="dxa"/>
            <w:vAlign w:val="center"/>
          </w:tcPr>
          <w:p>
            <w:pPr>
              <w:pStyle w:val="44"/>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9"/>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spacing w:line="360" w:lineRule="auto"/>
              <w:jc w:val="center"/>
              <w:rPr>
                <w:rFonts w:ascii="宋体" w:hAnsi="宋体" w:eastAsia="宋体" w:cs="仿宋"/>
                <w:sz w:val="21"/>
                <w:szCs w:val="21"/>
              </w:rPr>
            </w:pPr>
          </w:p>
        </w:tc>
        <w:tc>
          <w:tcPr>
            <w:tcW w:w="2263" w:type="dxa"/>
            <w:vAlign w:val="center"/>
          </w:tcPr>
          <w:p>
            <w:pPr>
              <w:pStyle w:val="44"/>
              <w:spacing w:line="360" w:lineRule="auto"/>
              <w:jc w:val="center"/>
              <w:rPr>
                <w:rFonts w:ascii="宋体" w:hAnsi="宋体" w:eastAsia="宋体" w:cs="仿宋"/>
                <w:sz w:val="21"/>
                <w:szCs w:val="21"/>
              </w:rPr>
            </w:pPr>
          </w:p>
        </w:tc>
        <w:tc>
          <w:tcPr>
            <w:tcW w:w="2263" w:type="dxa"/>
            <w:vAlign w:val="center"/>
          </w:tcPr>
          <w:p>
            <w:pPr>
              <w:pStyle w:val="44"/>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pPr>
              <w:rPr>
                <w:rFonts w:ascii="宋体" w:hAnsi="宋体" w:eastAsia="宋体" w:cs="仿宋"/>
                <w:sz w:val="24"/>
                <w:szCs w:val="24"/>
              </w:rPr>
            </w:pPr>
            <w:r>
              <w:rPr>
                <w:rFonts w:hint="eastAsia" w:ascii="宋体" w:hAnsi="宋体" w:eastAsia="宋体" w:cs="仿宋"/>
                <w:sz w:val="24"/>
                <w:szCs w:val="24"/>
              </w:rPr>
              <w:t xml:space="preserve">1.我方自愿按照招标文件规定的各项要求向采购人提供所需服务，投标报价如下: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pPr>
              <w:rPr>
                <w:rFonts w:ascii="宋体" w:hAnsi="宋体" w:eastAsia="宋体" w:cs="仿宋"/>
                <w:sz w:val="24"/>
                <w:szCs w:val="24"/>
              </w:rPr>
            </w:pPr>
          </w:p>
        </w:tc>
      </w:tr>
    </w:tbl>
    <w:p>
      <w:pPr>
        <w:rPr>
          <w:rFonts w:ascii="宋体" w:hAnsi="宋体" w:eastAsia="宋体"/>
        </w:rPr>
      </w:pPr>
    </w:p>
    <w:p>
      <w:pPr>
        <w:pStyle w:val="21"/>
        <w:rPr>
          <w:rFonts w:eastAsia="宋体"/>
        </w:rPr>
      </w:pPr>
    </w:p>
    <w:p>
      <w:pPr>
        <w:pStyle w:val="21"/>
        <w:rPr>
          <w:rFonts w:eastAsia="宋体"/>
        </w:rPr>
      </w:pPr>
    </w:p>
    <w:p>
      <w:pPr>
        <w:pStyle w:val="21"/>
        <w:rPr>
          <w:rFonts w:eastAsia="宋体"/>
        </w:rPr>
      </w:pPr>
    </w:p>
    <w:p>
      <w:pPr>
        <w:pStyle w:val="21"/>
        <w:rPr>
          <w:rFonts w:eastAsia="宋体"/>
        </w:rPr>
      </w:pPr>
    </w:p>
    <w:p>
      <w:pPr>
        <w:pStyle w:val="21"/>
        <w:rPr>
          <w:rFonts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9"/>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2"/>
        <w:numPr>
          <w:ilvl w:val="0"/>
          <w:numId w:val="5"/>
        </w:numPr>
        <w:spacing w:before="0" w:after="0" w:line="240" w:lineRule="auto"/>
        <w:jc w:val="center"/>
        <w:rPr>
          <w:rFonts w:ascii="宋体" w:hAnsi="宋体" w:eastAsia="宋体"/>
          <w:color w:val="000000"/>
          <w:sz w:val="36"/>
          <w:szCs w:val="36"/>
        </w:rPr>
      </w:pPr>
      <w:bookmarkStart w:id="31" w:name="_Toc13707"/>
      <w:bookmarkStart w:id="32" w:name="_Toc26179"/>
      <w:bookmarkStart w:id="33" w:name="_Toc31585"/>
      <w:r>
        <w:rPr>
          <w:rFonts w:hint="eastAsia" w:ascii="宋体" w:hAnsi="宋体" w:eastAsia="宋体"/>
          <w:color w:val="000000"/>
          <w:sz w:val="36"/>
          <w:szCs w:val="36"/>
        </w:rPr>
        <w:t>采购合同条款（草案）</w:t>
      </w:r>
      <w:bookmarkEnd w:id="31"/>
      <w:bookmarkEnd w:id="32"/>
      <w:bookmarkEnd w:id="33"/>
    </w:p>
    <w:p>
      <w:pPr>
        <w:widowControl/>
        <w:ind w:right="-109" w:rightChars="-52"/>
        <w:jc w:val="left"/>
        <w:rPr>
          <w:rFonts w:ascii="宋体" w:hAnsi="宋体" w:cs="宋体"/>
          <w:kern w:val="0"/>
          <w:sz w:val="24"/>
        </w:rPr>
      </w:pPr>
    </w:p>
    <w:p>
      <w:pPr>
        <w:ind w:firstLine="280" w:firstLineChars="100"/>
        <w:jc w:val="center"/>
        <w:rPr>
          <w:rFonts w:hint="eastAsia" w:ascii="宋体" w:hAnsi="宋体" w:eastAsia="宋体" w:cs="宋体"/>
          <w:b/>
          <w:bCs/>
          <w:color w:val="333333"/>
          <w:kern w:val="0"/>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"https://www.scrc.org.cn/cgzbxxztw/contents/1154/1011.html" </w:instrText>
      </w:r>
      <w:r>
        <w:rPr>
          <w:rFonts w:hint="eastAsia" w:ascii="宋体" w:hAnsi="宋体" w:eastAsia="宋体" w:cs="宋体"/>
          <w:sz w:val="28"/>
          <w:szCs w:val="28"/>
        </w:rPr>
        <w:fldChar w:fldCharType="separate"/>
      </w:r>
      <w:r>
        <w:rPr>
          <w:rFonts w:hint="eastAsia" w:ascii="宋体" w:hAnsi="宋体" w:eastAsia="宋体" w:cs="宋体"/>
          <w:b/>
          <w:sz w:val="28"/>
          <w:szCs w:val="28"/>
        </w:rPr>
        <w:t>四川铁道职业学院安德校区配电设备维保服务</w:t>
      </w:r>
      <w:r>
        <w:rPr>
          <w:rFonts w:hint="eastAsia" w:ascii="宋体" w:hAnsi="宋体" w:eastAsia="宋体" w:cs="宋体"/>
          <w:b/>
          <w:sz w:val="28"/>
          <w:szCs w:val="28"/>
        </w:rPr>
        <w:fldChar w:fldCharType="end"/>
      </w:r>
      <w:r>
        <w:rPr>
          <w:rFonts w:hint="eastAsia" w:ascii="宋体" w:hAnsi="宋体" w:eastAsia="宋体" w:cs="宋体"/>
          <w:b/>
          <w:sz w:val="28"/>
          <w:szCs w:val="28"/>
        </w:rPr>
        <w:t>合同（草案）</w:t>
      </w:r>
    </w:p>
    <w:p>
      <w:pPr>
        <w:spacing w:line="560" w:lineRule="exact"/>
        <w:rPr>
          <w:rFonts w:ascii="宋体" w:hAnsi="宋体" w:eastAsia="宋体" w:cs="仿宋"/>
          <w:b/>
          <w:sz w:val="24"/>
        </w:rPr>
      </w:pPr>
      <w:r>
        <w:rPr>
          <w:rFonts w:hint="eastAsia" w:ascii="宋体" w:hAnsi="宋体" w:eastAsia="宋体" w:cs="仿宋"/>
          <w:b/>
          <w:sz w:val="24"/>
        </w:rPr>
        <w:t>甲方：</w:t>
      </w:r>
      <w:r>
        <w:rPr>
          <w:rFonts w:ascii="宋体" w:hAnsi="宋体" w:eastAsia="宋体" w:cs="仿宋"/>
          <w:b/>
          <w:sz w:val="24"/>
        </w:rPr>
        <w:t xml:space="preserve"> </w:t>
      </w:r>
    </w:p>
    <w:p>
      <w:pPr>
        <w:spacing w:line="560" w:lineRule="exact"/>
        <w:rPr>
          <w:rFonts w:ascii="宋体" w:hAnsi="宋体" w:eastAsia="宋体" w:cs="仿宋"/>
          <w:sz w:val="24"/>
        </w:rPr>
      </w:pPr>
      <w:r>
        <w:rPr>
          <w:rFonts w:hint="eastAsia" w:ascii="宋体" w:hAnsi="宋体" w:eastAsia="宋体" w:cs="仿宋"/>
          <w:b/>
          <w:sz w:val="24"/>
        </w:rPr>
        <w:t xml:space="preserve">乙方：                 </w:t>
      </w:r>
    </w:p>
    <w:p>
      <w:pPr>
        <w:spacing w:line="560" w:lineRule="exact"/>
        <w:ind w:firstLine="480" w:firstLineChars="200"/>
        <w:jc w:val="left"/>
        <w:rPr>
          <w:rFonts w:ascii="宋体" w:hAnsi="宋体" w:eastAsia="宋体" w:cs="仿宋"/>
          <w:sz w:val="24"/>
        </w:rPr>
      </w:pPr>
      <w:r>
        <w:rPr>
          <w:rFonts w:hint="eastAsia" w:ascii="宋体" w:hAnsi="宋体" w:eastAsia="宋体" w:cs="仿宋"/>
          <w:sz w:val="24"/>
        </w:rPr>
        <w:t>按照《中华人民共和国民法典》、《中华人民共和国电力法》、《中华人民共和国电力供应与使用条例》、《供电营业规则》等法律、法规及行业规范，遵循平等、自愿、公平和诚实信用的原则，经甲、乙双方友好协商，甲方委托乙方开展</w:t>
      </w:r>
      <w:r>
        <w:rPr>
          <w:rFonts w:hint="eastAsia" w:ascii="宋体" w:hAnsi="宋体" w:eastAsia="宋体" w:cs="仿宋"/>
          <w:sz w:val="24"/>
          <w:u w:val="single"/>
        </w:rPr>
        <w:t>安德校区配电设备维保服务</w:t>
      </w:r>
      <w:r>
        <w:rPr>
          <w:rFonts w:hint="eastAsia" w:ascii="宋体" w:hAnsi="宋体" w:eastAsia="宋体" w:cs="仿宋"/>
          <w:sz w:val="24"/>
        </w:rPr>
        <w:t>的智能运维服务。特签订本合同，以资合同双方共同遵照执行。</w:t>
      </w:r>
    </w:p>
    <w:p>
      <w:pPr>
        <w:spacing w:line="560" w:lineRule="exact"/>
        <w:ind w:firstLine="482" w:firstLineChars="200"/>
        <w:rPr>
          <w:rFonts w:ascii="宋体" w:hAnsi="宋体" w:eastAsia="宋体" w:cs="仿宋"/>
          <w:b/>
          <w:color w:val="000000"/>
          <w:sz w:val="24"/>
        </w:rPr>
      </w:pPr>
      <w:r>
        <w:rPr>
          <w:rFonts w:hint="eastAsia" w:ascii="宋体" w:hAnsi="宋体" w:eastAsia="宋体" w:cs="仿宋"/>
          <w:b/>
          <w:color w:val="000000"/>
          <w:sz w:val="24"/>
        </w:rPr>
        <w:t>一、运维项目概况</w:t>
      </w:r>
    </w:p>
    <w:p>
      <w:pPr>
        <w:spacing w:line="560" w:lineRule="exact"/>
        <w:ind w:firstLine="480" w:firstLineChars="200"/>
        <w:rPr>
          <w:rFonts w:ascii="宋体" w:hAnsi="宋体" w:eastAsia="宋体" w:cs="仿宋"/>
          <w:b/>
          <w:color w:val="FF0000"/>
          <w:sz w:val="24"/>
        </w:rPr>
      </w:pPr>
      <w:r>
        <w:rPr>
          <w:rFonts w:hint="eastAsia" w:ascii="宋体" w:hAnsi="宋体" w:eastAsia="宋体" w:cs="仿宋"/>
          <w:color w:val="000000"/>
          <w:sz w:val="24"/>
        </w:rPr>
        <w:t>1</w:t>
      </w:r>
      <w:r>
        <w:rPr>
          <w:rFonts w:ascii="宋体" w:hAnsi="宋体" w:eastAsia="宋体" w:cs="仿宋"/>
          <w:color w:val="000000"/>
          <w:sz w:val="24"/>
        </w:rPr>
        <w:t>.</w:t>
      </w:r>
      <w:r>
        <w:rPr>
          <w:rFonts w:hint="eastAsia" w:ascii="宋体" w:hAnsi="宋体" w:eastAsia="宋体" w:cs="仿宋"/>
          <w:color w:val="000000"/>
          <w:sz w:val="24"/>
        </w:rPr>
        <w:t>运维项目名称：安德校区配电设备维保服务</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2.</w:t>
      </w:r>
      <w:r>
        <w:rPr>
          <w:rFonts w:hint="eastAsia" w:ascii="宋体" w:hAnsi="宋体" w:eastAsia="宋体" w:cs="仿宋"/>
          <w:color w:val="000000"/>
          <w:sz w:val="24"/>
        </w:rPr>
        <w:t>运维项目地址：四川成都郫都区安德街道彭温路399号</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3.</w:t>
      </w:r>
      <w:r>
        <w:rPr>
          <w:rFonts w:hint="eastAsia" w:ascii="宋体" w:hAnsi="宋体" w:eastAsia="宋体" w:cs="仿宋"/>
          <w:color w:val="000000"/>
          <w:sz w:val="24"/>
        </w:rPr>
        <w:t>运维日期：2</w:t>
      </w:r>
      <w:r>
        <w:rPr>
          <w:rFonts w:ascii="宋体" w:hAnsi="宋体" w:eastAsia="宋体" w:cs="仿宋"/>
          <w:color w:val="000000"/>
          <w:sz w:val="24"/>
        </w:rPr>
        <w:t>024</w:t>
      </w:r>
      <w:r>
        <w:rPr>
          <w:rFonts w:hint="eastAsia" w:ascii="宋体" w:hAnsi="宋体" w:eastAsia="宋体" w:cs="仿宋"/>
          <w:color w:val="000000"/>
          <w:sz w:val="24"/>
        </w:rPr>
        <w:t>年5月9日-</w:t>
      </w:r>
      <w:r>
        <w:rPr>
          <w:rFonts w:ascii="宋体" w:hAnsi="宋体" w:eastAsia="宋体" w:cs="仿宋"/>
          <w:color w:val="000000"/>
          <w:sz w:val="24"/>
        </w:rPr>
        <w:t>2025</w:t>
      </w:r>
      <w:r>
        <w:rPr>
          <w:rFonts w:hint="eastAsia" w:ascii="宋体" w:hAnsi="宋体" w:eastAsia="宋体" w:cs="仿宋"/>
          <w:color w:val="000000"/>
          <w:sz w:val="24"/>
        </w:rPr>
        <w:t>年5月8日</w:t>
      </w:r>
    </w:p>
    <w:p>
      <w:pPr>
        <w:spacing w:line="560" w:lineRule="exact"/>
        <w:ind w:firstLine="482" w:firstLineChars="200"/>
        <w:rPr>
          <w:rFonts w:ascii="宋体" w:hAnsi="宋体" w:eastAsia="宋体" w:cs="仿宋"/>
          <w:b/>
          <w:color w:val="000000"/>
          <w:sz w:val="24"/>
        </w:rPr>
      </w:pPr>
      <w:r>
        <w:rPr>
          <w:rFonts w:hint="eastAsia" w:ascii="宋体" w:hAnsi="宋体" w:eastAsia="宋体" w:cs="仿宋"/>
          <w:b/>
          <w:color w:val="000000"/>
          <w:sz w:val="24"/>
        </w:rPr>
        <w:t>二、运维范围</w:t>
      </w:r>
    </w:p>
    <w:p>
      <w:pPr>
        <w:spacing w:line="560" w:lineRule="exact"/>
        <w:ind w:firstLine="480" w:firstLineChars="200"/>
        <w:rPr>
          <w:rFonts w:ascii="宋体" w:hAnsi="宋体" w:eastAsia="宋体" w:cs="仿宋"/>
          <w:color w:val="000000"/>
          <w:sz w:val="24"/>
        </w:rPr>
      </w:pPr>
      <w:r>
        <w:rPr>
          <w:rFonts w:hint="eastAsia" w:ascii="宋体" w:hAnsi="宋体" w:eastAsia="宋体" w:cs="仿宋"/>
          <w:color w:val="000000"/>
          <w:sz w:val="24"/>
        </w:rPr>
        <w:t>本合同经甲、乙双方协商确定，运维范围仅限用户产权内设备设施。</w:t>
      </w:r>
    </w:p>
    <w:p>
      <w:pPr>
        <w:spacing w:line="560" w:lineRule="exact"/>
        <w:ind w:firstLine="482" w:firstLineChars="200"/>
        <w:rPr>
          <w:rFonts w:ascii="宋体" w:hAnsi="宋体" w:eastAsia="宋体" w:cs="仿宋"/>
          <w:b/>
          <w:color w:val="000000"/>
          <w:sz w:val="24"/>
        </w:rPr>
      </w:pPr>
      <w:r>
        <w:rPr>
          <w:rFonts w:hint="eastAsia" w:ascii="宋体" w:hAnsi="宋体" w:eastAsia="宋体" w:cs="仿宋"/>
          <w:b/>
          <w:color w:val="000000"/>
          <w:sz w:val="24"/>
        </w:rPr>
        <w:t>三、运维内容</w:t>
      </w:r>
    </w:p>
    <w:p>
      <w:pPr>
        <w:spacing w:line="560" w:lineRule="exact"/>
        <w:ind w:firstLine="480" w:firstLineChars="200"/>
        <w:rPr>
          <w:rFonts w:ascii="宋体" w:hAnsi="宋体" w:eastAsia="宋体" w:cs="仿宋"/>
          <w:sz w:val="24"/>
        </w:rPr>
      </w:pPr>
      <w:r>
        <w:rPr>
          <w:rFonts w:hint="eastAsia" w:ascii="宋体" w:hAnsi="宋体" w:eastAsia="宋体" w:cs="仿宋"/>
          <w:sz w:val="24"/>
        </w:rPr>
        <w:t>1</w:t>
      </w:r>
      <w:r>
        <w:rPr>
          <w:rFonts w:ascii="宋体" w:hAnsi="宋体" w:eastAsia="宋体" w:cs="仿宋"/>
          <w:sz w:val="24"/>
        </w:rPr>
        <w:t>.</w:t>
      </w:r>
      <w:r>
        <w:rPr>
          <w:rFonts w:hint="eastAsia" w:ascii="宋体" w:hAnsi="宋体" w:eastAsia="宋体" w:cs="仿宋"/>
          <w:sz w:val="24"/>
        </w:rPr>
        <w:t>运维设备：1号、2号高低压配电室共2个、箱式高压配电室1个，10KV变压器（1000KVA）4台、10KV箱式变压器（1000KVA）1台、10KV电缆7根、高压柜9面、低压柜24面、直流屏2套、发电机转换柜2套、配电室到各楼舍（学生公寓</w:t>
      </w:r>
      <w:r>
        <w:rPr>
          <w:rFonts w:ascii="宋体" w:hAnsi="宋体" w:eastAsia="宋体" w:cs="仿宋"/>
          <w:sz w:val="24"/>
        </w:rPr>
        <w:t>8</w:t>
      </w:r>
      <w:r>
        <w:rPr>
          <w:rFonts w:hint="eastAsia" w:ascii="宋体" w:hAnsi="宋体" w:eastAsia="宋体" w:cs="仿宋"/>
          <w:sz w:val="24"/>
        </w:rPr>
        <w:t>幢、教学楼2幢、图书馆、办公楼及大礼堂、实训楼、运动场、门卫、食堂等）低压电缆终端强电井中电缆及设备的运行维护。</w:t>
      </w:r>
    </w:p>
    <w:p>
      <w:pPr>
        <w:spacing w:line="360" w:lineRule="auto"/>
        <w:ind w:firstLine="480" w:firstLineChars="200"/>
        <w:jc w:val="left"/>
        <w:rPr>
          <w:rFonts w:ascii="宋体" w:hAnsi="宋体" w:eastAsia="宋体" w:cs="仿宋"/>
          <w:sz w:val="24"/>
        </w:rPr>
      </w:pPr>
      <w:r>
        <w:rPr>
          <w:rFonts w:hint="eastAsia" w:ascii="宋体" w:hAnsi="宋体" w:eastAsia="宋体" w:cs="仿宋"/>
          <w:sz w:val="24"/>
        </w:rPr>
        <w:t>2.对高低压配电设备设施进行电子建档，设备运维记录实时更新。</w:t>
      </w:r>
    </w:p>
    <w:p>
      <w:pPr>
        <w:spacing w:line="360" w:lineRule="auto"/>
        <w:ind w:firstLine="480"/>
        <w:jc w:val="left"/>
        <w:rPr>
          <w:rFonts w:ascii="宋体" w:hAnsi="宋体" w:eastAsia="宋体" w:cs="仿宋"/>
          <w:sz w:val="24"/>
        </w:rPr>
      </w:pPr>
      <w:r>
        <w:rPr>
          <w:rFonts w:hint="eastAsia" w:ascii="宋体" w:hAnsi="宋体" w:eastAsia="宋体" w:cs="仿宋"/>
          <w:sz w:val="24"/>
        </w:rPr>
        <w:t>3.对高低压配电设备设施进行定期巡视、检修，常规巡视每月不少于1次，专家巡视每季度不少于1次，检查时发现故障、缺陷和隐患须第一时间书面通知校方，并及时维修或更换。并做好巡检和保养记录，交</w:t>
      </w:r>
      <w:r>
        <w:rPr>
          <w:rFonts w:ascii="宋体" w:hAnsi="宋体" w:eastAsia="宋体" w:cs="仿宋"/>
          <w:sz w:val="24"/>
        </w:rPr>
        <w:t>甲方</w:t>
      </w:r>
      <w:r>
        <w:rPr>
          <w:rFonts w:hint="eastAsia" w:ascii="宋体" w:hAnsi="宋体" w:eastAsia="宋体" w:cs="仿宋"/>
          <w:sz w:val="24"/>
        </w:rPr>
        <w:t>签字确认。</w:t>
      </w:r>
    </w:p>
    <w:p>
      <w:pPr>
        <w:spacing w:line="360" w:lineRule="auto"/>
        <w:ind w:firstLine="480"/>
        <w:jc w:val="left"/>
        <w:rPr>
          <w:rFonts w:ascii="宋体" w:hAnsi="宋体" w:eastAsia="宋体" w:cs="宋体"/>
          <w:bCs/>
          <w:spacing w:val="8"/>
          <w:sz w:val="24"/>
        </w:rPr>
      </w:pPr>
      <w:r>
        <w:rPr>
          <w:rFonts w:hint="eastAsia" w:ascii="宋体" w:hAnsi="宋体" w:eastAsia="宋体" w:cs="宋体"/>
          <w:bCs/>
          <w:spacing w:val="8"/>
          <w:sz w:val="24"/>
        </w:rPr>
        <w:t>4</w:t>
      </w:r>
      <w:r>
        <w:rPr>
          <w:rFonts w:ascii="宋体" w:hAnsi="宋体" w:eastAsia="宋体" w:cs="宋体"/>
          <w:bCs/>
          <w:spacing w:val="8"/>
          <w:sz w:val="24"/>
        </w:rPr>
        <w:t>.</w:t>
      </w:r>
      <w:r>
        <w:rPr>
          <w:rFonts w:hint="eastAsia" w:ascii="宋体" w:hAnsi="宋体" w:eastAsia="宋体" w:cs="宋体"/>
          <w:bCs/>
          <w:spacing w:val="8"/>
          <w:sz w:val="24"/>
        </w:rPr>
        <w:t>按照学校要求在重大活动、国家级考试及其他需要用电保障的项目中派至少一名专业工作人员到校进行用电保障并处理突发事件，极端天气需加强巡视</w:t>
      </w:r>
      <w:r>
        <w:rPr>
          <w:rFonts w:ascii="宋体" w:hAnsi="宋体" w:eastAsia="宋体" w:cs="宋体"/>
          <w:bCs/>
          <w:spacing w:val="8"/>
          <w:sz w:val="24"/>
        </w:rPr>
        <w:t xml:space="preserve"> </w:t>
      </w:r>
      <w:r>
        <w:rPr>
          <w:rFonts w:hint="eastAsia" w:ascii="宋体" w:hAnsi="宋体" w:eastAsia="宋体" w:cs="宋体"/>
          <w:bCs/>
          <w:spacing w:val="8"/>
          <w:sz w:val="24"/>
        </w:rPr>
        <w:t>。</w:t>
      </w:r>
    </w:p>
    <w:p>
      <w:pPr>
        <w:spacing w:line="360" w:lineRule="auto"/>
        <w:ind w:firstLine="480"/>
        <w:jc w:val="left"/>
        <w:rPr>
          <w:rFonts w:ascii="宋体" w:hAnsi="宋体" w:eastAsia="宋体" w:cs="仿宋"/>
          <w:sz w:val="24"/>
        </w:rPr>
      </w:pPr>
      <w:r>
        <w:rPr>
          <w:rFonts w:ascii="宋体" w:hAnsi="宋体" w:eastAsia="宋体" w:cs="仿宋"/>
          <w:sz w:val="24"/>
        </w:rPr>
        <w:t>5</w:t>
      </w:r>
      <w:r>
        <w:rPr>
          <w:rFonts w:hint="eastAsia" w:ascii="宋体" w:hAnsi="宋体" w:eastAsia="宋体" w:cs="仿宋"/>
          <w:sz w:val="24"/>
        </w:rPr>
        <w:t>.做好日常运维、保养记录的统计汇总，每月对高低压配电设备设施的运行管理状态出具《安全运行报告》。</w:t>
      </w:r>
    </w:p>
    <w:p>
      <w:pPr>
        <w:spacing w:line="360" w:lineRule="auto"/>
        <w:ind w:firstLine="480" w:firstLineChars="200"/>
        <w:jc w:val="left"/>
        <w:rPr>
          <w:rFonts w:ascii="宋体" w:hAnsi="宋体" w:eastAsia="宋体" w:cs="仿宋"/>
          <w:sz w:val="24"/>
        </w:rPr>
      </w:pPr>
      <w:r>
        <w:rPr>
          <w:rFonts w:ascii="宋体" w:hAnsi="宋体" w:eastAsia="宋体" w:cs="仿宋"/>
          <w:sz w:val="24"/>
        </w:rPr>
        <w:t>6.</w:t>
      </w:r>
      <w:r>
        <w:rPr>
          <w:rFonts w:hint="eastAsia" w:ascii="宋体" w:hAnsi="宋体" w:eastAsia="宋体" w:cs="仿宋"/>
          <w:sz w:val="24"/>
        </w:rPr>
        <w:t xml:space="preserve"> 对高低压配电设备设施每年进行年度停电检修（大型停电维护并出具试验报告，每年一次），常规性检修2次，每季度对配电室内部环境及配电柜内进行清洁除尘。</w:t>
      </w:r>
    </w:p>
    <w:p>
      <w:pPr>
        <w:spacing w:line="360" w:lineRule="auto"/>
        <w:ind w:firstLine="480" w:firstLineChars="200"/>
        <w:rPr>
          <w:rFonts w:ascii="宋体" w:hAnsi="宋体" w:eastAsia="宋体" w:cs="仿宋"/>
          <w:sz w:val="24"/>
        </w:rPr>
      </w:pPr>
      <w:r>
        <w:rPr>
          <w:rFonts w:ascii="宋体" w:hAnsi="宋体" w:eastAsia="宋体" w:cs="仿宋"/>
          <w:sz w:val="24"/>
        </w:rPr>
        <w:t>7</w:t>
      </w:r>
      <w:r>
        <w:rPr>
          <w:rFonts w:hint="eastAsia" w:ascii="宋体" w:hAnsi="宋体" w:eastAsia="宋体" w:cs="仿宋"/>
          <w:sz w:val="24"/>
        </w:rPr>
        <w:t>.对高压配电设备设施提供高压操作服务。</w:t>
      </w:r>
    </w:p>
    <w:p>
      <w:pPr>
        <w:spacing w:line="360" w:lineRule="auto"/>
        <w:ind w:firstLine="555"/>
        <w:jc w:val="left"/>
        <w:rPr>
          <w:rFonts w:ascii="宋体" w:hAnsi="宋体" w:eastAsia="宋体" w:cs="仿宋"/>
          <w:sz w:val="24"/>
        </w:rPr>
      </w:pPr>
      <w:r>
        <w:rPr>
          <w:rFonts w:ascii="宋体" w:hAnsi="宋体" w:eastAsia="宋体" w:cs="仿宋"/>
          <w:sz w:val="24"/>
        </w:rPr>
        <w:t>8.</w:t>
      </w:r>
      <w:r>
        <w:rPr>
          <w:rFonts w:hint="eastAsia" w:ascii="宋体" w:hAnsi="宋体" w:eastAsia="宋体" w:cs="仿宋"/>
          <w:sz w:val="24"/>
        </w:rPr>
        <w:t>提供高低压配电设备设施24小时故障抢修响应，30分钟内人机到位，进行全年事故抢修处理（进行全年24小时事故抢修处理服务，免人工费）。如发生设备、材料费用，由甲方自行承担。</w:t>
      </w:r>
    </w:p>
    <w:p>
      <w:pPr>
        <w:spacing w:line="560" w:lineRule="exact"/>
        <w:ind w:firstLine="480" w:firstLineChars="200"/>
        <w:rPr>
          <w:rFonts w:ascii="宋体" w:hAnsi="宋体" w:eastAsia="宋体" w:cs="仿宋"/>
          <w:sz w:val="24"/>
        </w:rPr>
      </w:pPr>
      <w:r>
        <w:rPr>
          <w:rFonts w:ascii="宋体" w:hAnsi="宋体" w:eastAsia="宋体" w:cs="仿宋"/>
          <w:sz w:val="24"/>
        </w:rPr>
        <w:t>9.</w:t>
      </w:r>
      <w:r>
        <w:rPr>
          <w:rFonts w:hint="eastAsia" w:ascii="宋体" w:hAnsi="宋体" w:eastAsia="宋体" w:cs="仿宋"/>
          <w:sz w:val="24"/>
        </w:rPr>
        <w:t>运维标准：设备的正常运行、维护保养、检测等内容。</w:t>
      </w:r>
    </w:p>
    <w:p>
      <w:pPr>
        <w:spacing w:line="560" w:lineRule="exact"/>
        <w:ind w:firstLine="480" w:firstLineChars="200"/>
        <w:rPr>
          <w:rFonts w:ascii="宋体" w:hAnsi="宋体" w:eastAsia="宋体" w:cs="仿宋"/>
          <w:color w:val="000000"/>
          <w:sz w:val="24"/>
        </w:rPr>
      </w:pPr>
      <w:r>
        <w:rPr>
          <w:rFonts w:ascii="宋体" w:hAnsi="宋体" w:eastAsia="宋体" w:cs="仿宋"/>
          <w:sz w:val="24"/>
        </w:rPr>
        <w:t>10</w:t>
      </w:r>
      <w:r>
        <w:rPr>
          <w:rFonts w:hint="eastAsia" w:ascii="宋体" w:hAnsi="宋体" w:eastAsia="宋体" w:cs="仿宋"/>
          <w:sz w:val="24"/>
        </w:rPr>
        <w:t>.服务变更：</w:t>
      </w:r>
      <w:r>
        <w:rPr>
          <w:rFonts w:hint="eastAsia" w:ascii="宋体" w:hAnsi="宋体" w:eastAsia="宋体" w:cs="仿宋"/>
          <w:color w:val="000000"/>
          <w:sz w:val="24"/>
        </w:rPr>
        <w:t>对于发生在本合同运维协议内容外的工作，甲乙双方另行签订补充协议。</w:t>
      </w:r>
    </w:p>
    <w:p>
      <w:pPr>
        <w:pStyle w:val="9"/>
        <w:ind w:firstLine="561"/>
        <w:rPr>
          <w:rFonts w:ascii="宋体" w:hAnsi="宋体" w:cs="仿宋"/>
          <w:kern w:val="2"/>
          <w:sz w:val="24"/>
          <w:szCs w:val="24"/>
        </w:rPr>
      </w:pPr>
      <w:r>
        <w:rPr>
          <w:rFonts w:ascii="宋体" w:hAnsi="宋体" w:cs="仿宋"/>
          <w:kern w:val="2"/>
          <w:sz w:val="24"/>
          <w:szCs w:val="24"/>
        </w:rPr>
        <w:t>11.</w:t>
      </w:r>
      <w:r>
        <w:rPr>
          <w:rFonts w:hint="eastAsia" w:ascii="宋体" w:hAnsi="宋体" w:cs="仿宋"/>
          <w:kern w:val="2"/>
          <w:sz w:val="24"/>
          <w:szCs w:val="24"/>
        </w:rPr>
        <w:t>现场代表联系人：</w:t>
      </w:r>
    </w:p>
    <w:p>
      <w:pPr>
        <w:pStyle w:val="9"/>
        <w:ind w:firstLine="561"/>
        <w:rPr>
          <w:rFonts w:ascii="宋体" w:hAnsi="宋体" w:cs="仿宋"/>
          <w:kern w:val="2"/>
          <w:sz w:val="24"/>
          <w:szCs w:val="24"/>
        </w:rPr>
      </w:pPr>
      <w:r>
        <w:rPr>
          <w:rFonts w:hint="eastAsia" w:ascii="宋体" w:hAnsi="宋体" w:cs="仿宋"/>
          <w:kern w:val="2"/>
          <w:sz w:val="24"/>
          <w:szCs w:val="24"/>
        </w:rPr>
        <w:t xml:space="preserve">甲方： </w:t>
      </w:r>
      <w:r>
        <w:rPr>
          <w:rFonts w:ascii="宋体" w:hAnsi="宋体" w:cs="仿宋"/>
          <w:kern w:val="2"/>
          <w:sz w:val="24"/>
          <w:szCs w:val="24"/>
        </w:rPr>
        <w:t xml:space="preserve">  </w:t>
      </w:r>
      <w:r>
        <w:rPr>
          <w:rFonts w:hint="eastAsia" w:ascii="宋体" w:hAnsi="宋体" w:cs="仿宋"/>
          <w:kern w:val="2"/>
          <w:sz w:val="24"/>
          <w:szCs w:val="24"/>
        </w:rPr>
        <w:t xml:space="preserve"> 联系电话：</w:t>
      </w:r>
    </w:p>
    <w:p>
      <w:pPr>
        <w:pStyle w:val="9"/>
        <w:ind w:firstLine="561"/>
        <w:rPr>
          <w:rFonts w:ascii="宋体" w:hAnsi="宋体" w:cs="仿宋"/>
          <w:kern w:val="2"/>
          <w:sz w:val="24"/>
          <w:szCs w:val="24"/>
        </w:rPr>
      </w:pPr>
      <w:r>
        <w:rPr>
          <w:rFonts w:hint="eastAsia" w:ascii="宋体" w:hAnsi="宋体" w:cs="仿宋"/>
          <w:kern w:val="2"/>
          <w:sz w:val="24"/>
          <w:szCs w:val="24"/>
        </w:rPr>
        <w:t xml:space="preserve">乙方： </w:t>
      </w:r>
      <w:r>
        <w:rPr>
          <w:rFonts w:ascii="宋体" w:hAnsi="宋体" w:cs="仿宋"/>
          <w:kern w:val="2"/>
          <w:sz w:val="24"/>
          <w:szCs w:val="24"/>
        </w:rPr>
        <w:t xml:space="preserve">   </w:t>
      </w:r>
      <w:r>
        <w:rPr>
          <w:rFonts w:hint="eastAsia" w:ascii="宋体" w:hAnsi="宋体" w:cs="仿宋"/>
          <w:kern w:val="2"/>
          <w:sz w:val="24"/>
          <w:szCs w:val="24"/>
        </w:rPr>
        <w:t>联系电话：</w:t>
      </w:r>
    </w:p>
    <w:p>
      <w:pPr>
        <w:spacing w:line="560" w:lineRule="exact"/>
        <w:ind w:firstLine="482" w:firstLineChars="200"/>
        <w:rPr>
          <w:rFonts w:ascii="宋体" w:hAnsi="宋体" w:eastAsia="宋体" w:cs="仿宋"/>
          <w:b/>
          <w:color w:val="000000"/>
          <w:sz w:val="24"/>
        </w:rPr>
      </w:pPr>
      <w:r>
        <w:rPr>
          <w:rFonts w:hint="eastAsia" w:ascii="宋体" w:hAnsi="宋体" w:eastAsia="宋体" w:cs="仿宋"/>
          <w:b/>
          <w:color w:val="000000"/>
          <w:sz w:val="24"/>
        </w:rPr>
        <w:t xml:space="preserve">四、合同价格及支付  </w:t>
      </w:r>
    </w:p>
    <w:p>
      <w:pPr>
        <w:spacing w:line="560" w:lineRule="exact"/>
        <w:ind w:firstLine="480" w:firstLineChars="200"/>
        <w:jc w:val="left"/>
        <w:rPr>
          <w:rFonts w:ascii="宋体" w:hAnsi="宋体" w:eastAsia="宋体" w:cs="仿宋"/>
          <w:color w:val="000000"/>
          <w:sz w:val="24"/>
        </w:rPr>
      </w:pPr>
      <w:r>
        <w:rPr>
          <w:rFonts w:hint="eastAsia" w:ascii="宋体" w:hAnsi="宋体" w:eastAsia="宋体" w:cs="仿宋"/>
          <w:color w:val="000000"/>
          <w:sz w:val="24"/>
        </w:rPr>
        <w:t>1.合同价格：含税价</w:t>
      </w:r>
      <w:r>
        <w:rPr>
          <w:rFonts w:ascii="宋体" w:hAnsi="宋体" w:eastAsia="宋体" w:cs="仿宋"/>
          <w:color w:val="000000"/>
          <w:sz w:val="24"/>
          <w:u w:val="single"/>
        </w:rPr>
        <w:t xml:space="preserve">    </w:t>
      </w:r>
      <w:r>
        <w:rPr>
          <w:rFonts w:hint="eastAsia" w:ascii="宋体" w:hAnsi="宋体" w:eastAsia="宋体" w:cs="仿宋"/>
          <w:color w:val="000000"/>
          <w:sz w:val="24"/>
        </w:rPr>
        <w:t xml:space="preserve">元（人民币大写： </w:t>
      </w:r>
      <w:r>
        <w:rPr>
          <w:rFonts w:ascii="宋体" w:hAnsi="宋体" w:eastAsia="宋体" w:cs="仿宋"/>
          <w:color w:val="000000"/>
          <w:sz w:val="24"/>
        </w:rPr>
        <w:t xml:space="preserve">   </w:t>
      </w:r>
      <w:r>
        <w:rPr>
          <w:rFonts w:hint="eastAsia" w:ascii="宋体" w:hAnsi="宋体" w:eastAsia="宋体" w:cs="仿宋"/>
          <w:color w:val="000000"/>
          <w:sz w:val="24"/>
        </w:rPr>
        <w:t>）。</w:t>
      </w:r>
    </w:p>
    <w:p>
      <w:pPr>
        <w:spacing w:line="560" w:lineRule="exact"/>
        <w:ind w:firstLine="480" w:firstLineChars="200"/>
        <w:jc w:val="left"/>
        <w:rPr>
          <w:rFonts w:ascii="宋体" w:hAnsi="宋体" w:eastAsia="宋体" w:cs="仿宋"/>
          <w:color w:val="000000"/>
          <w:sz w:val="24"/>
        </w:rPr>
      </w:pPr>
      <w:r>
        <w:rPr>
          <w:rFonts w:ascii="宋体" w:hAnsi="宋体" w:eastAsia="宋体" w:cs="仿宋"/>
          <w:color w:val="000000"/>
          <w:sz w:val="24"/>
        </w:rPr>
        <w:t>2.</w:t>
      </w:r>
      <w:r>
        <w:rPr>
          <w:rFonts w:hint="eastAsia" w:ascii="宋体" w:hAnsi="宋体" w:eastAsia="宋体" w:cs="仿宋"/>
          <w:color w:val="000000"/>
          <w:sz w:val="24"/>
        </w:rPr>
        <w:t>支付方式：合同签订后甲方在验收合格并收到乙方完税资料后分两次支付合同款：202</w:t>
      </w:r>
      <w:r>
        <w:rPr>
          <w:rFonts w:ascii="宋体" w:hAnsi="宋体" w:eastAsia="宋体" w:cs="仿宋"/>
          <w:color w:val="000000"/>
          <w:sz w:val="24"/>
        </w:rPr>
        <w:t>4</w:t>
      </w:r>
      <w:r>
        <w:rPr>
          <w:rFonts w:hint="eastAsia" w:ascii="宋体" w:hAnsi="宋体" w:eastAsia="宋体" w:cs="仿宋"/>
          <w:color w:val="000000"/>
          <w:sz w:val="24"/>
        </w:rPr>
        <w:t>年</w:t>
      </w:r>
      <w:r>
        <w:rPr>
          <w:rFonts w:ascii="宋体" w:hAnsi="宋体" w:eastAsia="宋体" w:cs="仿宋"/>
          <w:color w:val="000000"/>
          <w:sz w:val="24"/>
        </w:rPr>
        <w:t>9</w:t>
      </w:r>
      <w:r>
        <w:rPr>
          <w:rFonts w:hint="eastAsia" w:ascii="宋体" w:hAnsi="宋体" w:eastAsia="宋体" w:cs="仿宋"/>
          <w:color w:val="000000"/>
          <w:sz w:val="24"/>
        </w:rPr>
        <w:t>月20日前支付合同全款的50%，第二次付款在202</w:t>
      </w:r>
      <w:r>
        <w:rPr>
          <w:rFonts w:ascii="宋体" w:hAnsi="宋体" w:eastAsia="宋体" w:cs="仿宋"/>
          <w:color w:val="000000"/>
          <w:sz w:val="24"/>
        </w:rPr>
        <w:t>4</w:t>
      </w:r>
      <w:r>
        <w:rPr>
          <w:rFonts w:hint="eastAsia" w:ascii="宋体" w:hAnsi="宋体" w:eastAsia="宋体" w:cs="仿宋"/>
          <w:color w:val="000000"/>
          <w:sz w:val="24"/>
        </w:rPr>
        <w:t>年11月20日前支付剩余的50%款项。</w:t>
      </w:r>
    </w:p>
    <w:p>
      <w:pPr>
        <w:spacing w:line="560" w:lineRule="exact"/>
        <w:ind w:firstLine="480" w:firstLineChars="200"/>
        <w:jc w:val="left"/>
        <w:rPr>
          <w:rFonts w:hint="eastAsia" w:ascii="宋体" w:hAnsi="宋体" w:eastAsia="宋体" w:cs="仿宋"/>
          <w:sz w:val="24"/>
        </w:rPr>
      </w:pPr>
      <w:r>
        <w:rPr>
          <w:rFonts w:ascii="宋体" w:hAnsi="宋体" w:eastAsia="宋体" w:cs="仿宋"/>
          <w:color w:val="000000"/>
          <w:sz w:val="24"/>
        </w:rPr>
        <w:t>3.</w:t>
      </w:r>
      <w:r>
        <w:rPr>
          <w:rFonts w:hint="eastAsia" w:ascii="宋体" w:hAnsi="宋体" w:eastAsia="宋体" w:cs="仿宋"/>
          <w:color w:val="000000"/>
          <w:sz w:val="24"/>
        </w:rPr>
        <w:t>运维过程中有原器件需更换，原器件价值在2</w:t>
      </w:r>
      <w:r>
        <w:rPr>
          <w:rFonts w:ascii="宋体" w:hAnsi="宋体" w:eastAsia="宋体" w:cs="仿宋"/>
          <w:color w:val="000000"/>
          <w:sz w:val="24"/>
        </w:rPr>
        <w:t>00</w:t>
      </w:r>
      <w:r>
        <w:rPr>
          <w:rFonts w:hint="eastAsia" w:ascii="宋体" w:hAnsi="宋体" w:eastAsia="宋体" w:cs="仿宋"/>
          <w:color w:val="000000"/>
          <w:sz w:val="24"/>
        </w:rPr>
        <w:t>元 以上（含2</w:t>
      </w:r>
      <w:r>
        <w:rPr>
          <w:rFonts w:ascii="宋体" w:hAnsi="宋体" w:eastAsia="宋体" w:cs="仿宋"/>
          <w:color w:val="000000"/>
          <w:sz w:val="24"/>
        </w:rPr>
        <w:t>00</w:t>
      </w:r>
      <w:r>
        <w:rPr>
          <w:rFonts w:hint="eastAsia" w:ascii="宋体" w:hAnsi="宋体" w:eastAsia="宋体" w:cs="仿宋"/>
          <w:color w:val="000000"/>
          <w:sz w:val="24"/>
        </w:rPr>
        <w:t>元）由甲方负责支付，2</w:t>
      </w:r>
      <w:r>
        <w:rPr>
          <w:rFonts w:ascii="宋体" w:hAnsi="宋体" w:eastAsia="宋体" w:cs="仿宋"/>
          <w:color w:val="000000"/>
          <w:sz w:val="24"/>
        </w:rPr>
        <w:t>00</w:t>
      </w:r>
      <w:r>
        <w:rPr>
          <w:rFonts w:hint="eastAsia" w:ascii="宋体" w:hAnsi="宋体" w:eastAsia="宋体" w:cs="仿宋"/>
          <w:color w:val="000000"/>
          <w:sz w:val="24"/>
        </w:rPr>
        <w:t>元以下由乙方负责支付，原器件需与甲方协商定价后更换（价格不高于市场价）。</w:t>
      </w:r>
    </w:p>
    <w:p>
      <w:pPr>
        <w:spacing w:line="560" w:lineRule="exact"/>
        <w:ind w:firstLine="482" w:firstLineChars="200"/>
        <w:jc w:val="left"/>
        <w:rPr>
          <w:rFonts w:ascii="宋体" w:hAnsi="宋体" w:eastAsia="宋体" w:cs="仿宋"/>
          <w:b/>
          <w:color w:val="000000"/>
          <w:sz w:val="24"/>
        </w:rPr>
      </w:pPr>
      <w:r>
        <w:rPr>
          <w:rFonts w:hint="eastAsia" w:ascii="宋体" w:hAnsi="宋体" w:eastAsia="宋体" w:cs="仿宋"/>
          <w:b/>
          <w:color w:val="000000"/>
          <w:sz w:val="24"/>
        </w:rPr>
        <w:t>五、双方的权利和义务</w:t>
      </w:r>
    </w:p>
    <w:p>
      <w:pPr>
        <w:spacing w:line="560" w:lineRule="exact"/>
        <w:ind w:firstLine="482" w:firstLineChars="200"/>
        <w:rPr>
          <w:rFonts w:ascii="宋体" w:hAnsi="宋体" w:eastAsia="宋体" w:cs="仿宋"/>
          <w:b/>
          <w:color w:val="000000"/>
          <w:sz w:val="24"/>
        </w:rPr>
      </w:pPr>
      <w:r>
        <w:rPr>
          <w:rFonts w:ascii="宋体" w:hAnsi="宋体" w:eastAsia="宋体" w:cs="仿宋"/>
          <w:b/>
          <w:color w:val="000000"/>
          <w:sz w:val="24"/>
        </w:rPr>
        <w:t>1.</w:t>
      </w:r>
      <w:r>
        <w:rPr>
          <w:rFonts w:hint="eastAsia" w:ascii="宋体" w:hAnsi="宋体" w:eastAsia="宋体" w:cs="仿宋"/>
          <w:b/>
          <w:color w:val="000000"/>
          <w:sz w:val="24"/>
        </w:rPr>
        <w:t>甲方权利</w:t>
      </w:r>
    </w:p>
    <w:p>
      <w:pPr>
        <w:spacing w:line="560" w:lineRule="exact"/>
        <w:ind w:firstLine="480" w:firstLineChars="200"/>
        <w:rPr>
          <w:rFonts w:ascii="宋体" w:hAnsi="宋体" w:eastAsia="宋体" w:cs="仿宋"/>
          <w:bCs/>
          <w:color w:val="000000"/>
          <w:sz w:val="24"/>
        </w:rPr>
      </w:pPr>
      <w:r>
        <w:rPr>
          <w:rFonts w:hint="eastAsia" w:ascii="宋体" w:hAnsi="宋体" w:eastAsia="宋体" w:cs="仿宋"/>
          <w:bCs/>
          <w:color w:val="000000"/>
          <w:sz w:val="24"/>
        </w:rPr>
        <w:t>（1）甲方对本协议设备的运维状况享有知情权。</w:t>
      </w:r>
    </w:p>
    <w:p>
      <w:pPr>
        <w:spacing w:line="560" w:lineRule="exact"/>
        <w:ind w:firstLine="480" w:firstLineChars="200"/>
        <w:rPr>
          <w:rFonts w:ascii="宋体" w:hAnsi="宋体" w:eastAsia="宋体" w:cs="仿宋"/>
          <w:bCs/>
          <w:color w:val="000000"/>
          <w:sz w:val="24"/>
        </w:rPr>
      </w:pPr>
      <w:r>
        <w:rPr>
          <w:rFonts w:hint="eastAsia" w:ascii="宋体" w:hAnsi="宋体" w:eastAsia="宋体" w:cs="仿宋"/>
          <w:bCs/>
          <w:color w:val="000000"/>
          <w:sz w:val="24"/>
        </w:rPr>
        <w:t>（2）甲方有权检查并督促乙方执行有关安全生产方面的工作规定。</w:t>
      </w:r>
    </w:p>
    <w:p>
      <w:pPr>
        <w:spacing w:line="560" w:lineRule="exact"/>
        <w:ind w:firstLine="480" w:firstLineChars="200"/>
        <w:rPr>
          <w:rFonts w:ascii="宋体" w:hAnsi="宋体" w:eastAsia="宋体" w:cs="仿宋"/>
          <w:bCs/>
          <w:color w:val="000000"/>
          <w:sz w:val="24"/>
        </w:rPr>
      </w:pPr>
      <w:r>
        <w:rPr>
          <w:rFonts w:hint="eastAsia" w:ascii="宋体" w:hAnsi="宋体" w:eastAsia="宋体" w:cs="仿宋"/>
          <w:bCs/>
          <w:color w:val="000000"/>
          <w:sz w:val="24"/>
        </w:rPr>
        <w:t>（3）甲方有权对乙方的服务项目、服务内容和服务质量进行确认或提出整改意见。</w:t>
      </w:r>
    </w:p>
    <w:p>
      <w:pPr>
        <w:spacing w:line="560" w:lineRule="exact"/>
        <w:ind w:firstLine="480" w:firstLineChars="200"/>
        <w:rPr>
          <w:rFonts w:ascii="宋体" w:hAnsi="宋体" w:eastAsia="宋体" w:cs="仿宋"/>
          <w:bCs/>
          <w:color w:val="000000"/>
          <w:sz w:val="24"/>
        </w:rPr>
      </w:pPr>
      <w:r>
        <w:rPr>
          <w:rFonts w:hint="eastAsia" w:ascii="宋体" w:hAnsi="宋体" w:eastAsia="宋体" w:cs="仿宋"/>
          <w:bCs/>
          <w:color w:val="000000"/>
          <w:sz w:val="24"/>
        </w:rPr>
        <w:t>（4）甲方有权要求乙方按照政府主管部门及甲方的行业特性对电力设备日常管理的法规、规定和要求进行管理。</w:t>
      </w:r>
    </w:p>
    <w:p>
      <w:pPr>
        <w:spacing w:line="560" w:lineRule="exact"/>
        <w:ind w:firstLine="480" w:firstLineChars="200"/>
        <w:jc w:val="left"/>
        <w:rPr>
          <w:rFonts w:ascii="宋体" w:hAnsi="宋体" w:eastAsia="宋体" w:cs="仿宋"/>
          <w:bCs/>
          <w:color w:val="000000"/>
          <w:sz w:val="24"/>
        </w:rPr>
      </w:pPr>
      <w:r>
        <w:rPr>
          <w:rFonts w:hint="eastAsia" w:ascii="宋体" w:hAnsi="宋体" w:eastAsia="宋体" w:cs="仿宋"/>
          <w:color w:val="000000"/>
          <w:sz w:val="24"/>
        </w:rPr>
        <w:t>（5）甲方可以免费使用乙方提供的</w:t>
      </w:r>
      <w:r>
        <w:rPr>
          <w:rFonts w:hint="eastAsia" w:ascii="宋体" w:hAnsi="宋体" w:eastAsia="宋体" w:cs="仿宋"/>
          <w:sz w:val="24"/>
        </w:rPr>
        <w:t>运维系统</w:t>
      </w:r>
      <w:r>
        <w:rPr>
          <w:rFonts w:hint="eastAsia" w:ascii="宋体" w:hAnsi="宋体" w:eastAsia="宋体" w:cs="仿宋"/>
          <w:color w:val="000000"/>
          <w:sz w:val="24"/>
        </w:rPr>
        <w:t>小程序。</w:t>
      </w:r>
    </w:p>
    <w:p>
      <w:pPr>
        <w:spacing w:line="560" w:lineRule="exact"/>
        <w:ind w:firstLine="482" w:firstLineChars="200"/>
        <w:rPr>
          <w:rFonts w:ascii="宋体" w:hAnsi="宋体" w:eastAsia="宋体" w:cs="仿宋"/>
          <w:b/>
          <w:color w:val="000000"/>
          <w:sz w:val="24"/>
        </w:rPr>
      </w:pPr>
      <w:r>
        <w:rPr>
          <w:rFonts w:hint="eastAsia" w:ascii="宋体" w:hAnsi="宋体" w:eastAsia="宋体" w:cs="仿宋"/>
          <w:b/>
          <w:color w:val="000000"/>
          <w:sz w:val="24"/>
        </w:rPr>
        <w:t>2.甲方义务</w:t>
      </w:r>
    </w:p>
    <w:p>
      <w:pPr>
        <w:spacing w:line="560" w:lineRule="exact"/>
        <w:ind w:firstLine="480" w:firstLineChars="200"/>
        <w:jc w:val="left"/>
        <w:rPr>
          <w:rFonts w:ascii="宋体" w:hAnsi="宋体" w:eastAsia="宋体" w:cs="仿宋"/>
          <w:color w:val="000000"/>
          <w:sz w:val="24"/>
        </w:rPr>
      </w:pPr>
      <w:r>
        <w:rPr>
          <w:rFonts w:ascii="宋体" w:hAnsi="宋体" w:eastAsia="宋体" w:cs="仿宋"/>
          <w:color w:val="000000"/>
          <w:sz w:val="24"/>
        </w:rPr>
        <w:t>(1)</w:t>
      </w:r>
      <w:r>
        <w:rPr>
          <w:rFonts w:hint="eastAsia" w:ascii="宋体" w:hAnsi="宋体" w:eastAsia="宋体" w:cs="仿宋"/>
          <w:color w:val="000000"/>
          <w:sz w:val="24"/>
        </w:rPr>
        <w:t>甲方应根据乙方在运维工作中就设备缺陷及隐患所提出的处置建议及时做出配合响应，确保乙方现场运维工作的开展。</w:t>
      </w:r>
    </w:p>
    <w:p>
      <w:pPr>
        <w:spacing w:line="560" w:lineRule="exact"/>
        <w:ind w:firstLine="480" w:firstLineChars="200"/>
        <w:jc w:val="left"/>
        <w:rPr>
          <w:rFonts w:ascii="宋体" w:hAnsi="宋体" w:eastAsia="宋体" w:cs="仿宋"/>
          <w:color w:val="000000"/>
          <w:sz w:val="24"/>
        </w:rPr>
      </w:pPr>
      <w:r>
        <w:rPr>
          <w:rFonts w:ascii="宋体" w:hAnsi="宋体" w:eastAsia="宋体" w:cs="仿宋"/>
          <w:color w:val="000000"/>
          <w:sz w:val="24"/>
        </w:rPr>
        <w:t>(2)</w:t>
      </w:r>
      <w:r>
        <w:rPr>
          <w:rFonts w:hint="eastAsia" w:ascii="宋体" w:hAnsi="宋体" w:eastAsia="宋体" w:cs="仿宋"/>
          <w:color w:val="000000"/>
          <w:sz w:val="24"/>
        </w:rPr>
        <w:t>甲方应按合同约定按时、足额支付运维费用，并积极、主动配合乙方的工作，包括但不限于为乙方工作人员提供安全的工作环境，为乙方正常工作的开展提供相应便利。</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(3)</w:t>
      </w:r>
      <w:r>
        <w:rPr>
          <w:rFonts w:hint="eastAsia" w:ascii="宋体" w:hAnsi="宋体" w:eastAsia="宋体" w:cs="仿宋"/>
          <w:color w:val="000000"/>
          <w:sz w:val="24"/>
        </w:rPr>
        <w:t>甲方应自行承担非因乙方原因引起的服务范围内设备故障或事故（包括不可抗力、第三人原因及甲方及其工作人员过错）所造成的一切损失。</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(4)</w:t>
      </w:r>
      <w:r>
        <w:rPr>
          <w:rFonts w:hint="eastAsia" w:ascii="宋体" w:hAnsi="宋体" w:eastAsia="宋体" w:cs="仿宋"/>
          <w:color w:val="000000"/>
          <w:sz w:val="24"/>
        </w:rPr>
        <w:t>甲方应向乙方提供维护设备的资料一套（含图纸、工程竣工验收报告，保证设备能满足维护条件)。</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(5)</w:t>
      </w:r>
      <w:r>
        <w:rPr>
          <w:rFonts w:hint="eastAsia" w:ascii="宋体" w:hAnsi="宋体" w:eastAsia="宋体" w:cs="仿宋"/>
          <w:color w:val="000000"/>
          <w:sz w:val="24"/>
        </w:rPr>
        <w:t>甲方应自行承担事故抢修中发生的材料费。</w:t>
      </w:r>
    </w:p>
    <w:p>
      <w:pPr>
        <w:spacing w:line="560" w:lineRule="exact"/>
        <w:ind w:firstLine="482" w:firstLineChars="200"/>
        <w:rPr>
          <w:rFonts w:ascii="宋体" w:hAnsi="宋体" w:eastAsia="宋体" w:cs="仿宋"/>
          <w:b/>
          <w:color w:val="000000"/>
          <w:sz w:val="24"/>
        </w:rPr>
      </w:pPr>
      <w:r>
        <w:rPr>
          <w:rFonts w:hint="eastAsia" w:ascii="宋体" w:hAnsi="宋体" w:eastAsia="宋体" w:cs="仿宋"/>
          <w:b/>
          <w:color w:val="000000"/>
          <w:sz w:val="24"/>
        </w:rPr>
        <w:t>3</w:t>
      </w:r>
      <w:r>
        <w:rPr>
          <w:rFonts w:ascii="宋体" w:hAnsi="宋体" w:eastAsia="宋体" w:cs="仿宋"/>
          <w:b/>
          <w:color w:val="000000"/>
          <w:sz w:val="24"/>
        </w:rPr>
        <w:t>.</w:t>
      </w:r>
      <w:r>
        <w:rPr>
          <w:rFonts w:hint="eastAsia" w:ascii="宋体" w:hAnsi="宋体" w:eastAsia="宋体" w:cs="仿宋"/>
          <w:b/>
          <w:color w:val="000000"/>
          <w:sz w:val="24"/>
        </w:rPr>
        <w:t>乙方权利</w:t>
      </w:r>
    </w:p>
    <w:p>
      <w:pPr>
        <w:spacing w:line="560" w:lineRule="exact"/>
        <w:ind w:firstLine="480" w:firstLineChars="200"/>
        <w:jc w:val="left"/>
        <w:rPr>
          <w:rFonts w:ascii="宋体" w:hAnsi="宋体" w:eastAsia="宋体" w:cs="仿宋"/>
          <w:sz w:val="24"/>
        </w:rPr>
      </w:pPr>
      <w:r>
        <w:rPr>
          <w:rFonts w:ascii="宋体" w:hAnsi="宋体" w:eastAsia="宋体" w:cs="仿宋"/>
          <w:color w:val="000000"/>
          <w:sz w:val="24"/>
        </w:rPr>
        <w:t>(1)</w:t>
      </w:r>
      <w:r>
        <w:rPr>
          <w:rFonts w:hint="eastAsia" w:ascii="宋体" w:hAnsi="宋体" w:eastAsia="宋体" w:cs="仿宋"/>
          <w:color w:val="000000"/>
          <w:sz w:val="24"/>
        </w:rPr>
        <w:t>乙方有权拒绝甲方提出的违反国家电网公司《电力安全工作</w:t>
      </w:r>
      <w:r>
        <w:rPr>
          <w:rFonts w:hint="eastAsia" w:ascii="宋体" w:hAnsi="宋体" w:eastAsia="宋体" w:cs="仿宋"/>
          <w:sz w:val="24"/>
        </w:rPr>
        <w:t>规程》等国家、行业安全规定及其他不合理需求。</w:t>
      </w:r>
    </w:p>
    <w:p>
      <w:pPr>
        <w:spacing w:line="560" w:lineRule="exact"/>
        <w:ind w:firstLine="480" w:firstLineChars="200"/>
        <w:jc w:val="left"/>
        <w:rPr>
          <w:rFonts w:ascii="宋体" w:hAnsi="宋体" w:eastAsia="宋体" w:cs="仿宋"/>
          <w:bCs/>
          <w:sz w:val="24"/>
        </w:rPr>
      </w:pPr>
      <w:r>
        <w:rPr>
          <w:rFonts w:ascii="宋体" w:hAnsi="宋体" w:eastAsia="宋体" w:cs="仿宋"/>
          <w:sz w:val="24"/>
        </w:rPr>
        <w:t>(2)</w:t>
      </w:r>
      <w:r>
        <w:rPr>
          <w:rFonts w:hint="eastAsia" w:ascii="宋体" w:hAnsi="宋体" w:eastAsia="宋体" w:cs="仿宋"/>
          <w:sz w:val="24"/>
        </w:rPr>
        <w:t>乙方投入的智能采集终端及获得的相关数据归乙方所有并进行统一管理，以便乙方更好地维护智能运维系统的安全稳定性及准确性，向甲方提供更专业一体化的智能运维服务及数据增值服务。</w:t>
      </w:r>
    </w:p>
    <w:p>
      <w:pPr>
        <w:spacing w:line="560" w:lineRule="exact"/>
        <w:ind w:firstLine="480" w:firstLineChars="200"/>
        <w:jc w:val="left"/>
        <w:rPr>
          <w:rFonts w:ascii="宋体" w:hAnsi="宋体" w:eastAsia="宋体" w:cs="仿宋"/>
          <w:bCs/>
          <w:sz w:val="24"/>
        </w:rPr>
      </w:pPr>
      <w:r>
        <w:rPr>
          <w:rFonts w:ascii="宋体" w:hAnsi="宋体" w:eastAsia="宋体" w:cs="仿宋"/>
          <w:bCs/>
          <w:sz w:val="24"/>
        </w:rPr>
        <w:t>(3)</w:t>
      </w:r>
      <w:r>
        <w:rPr>
          <w:rFonts w:hint="eastAsia" w:ascii="宋体" w:hAnsi="宋体" w:eastAsia="宋体" w:cs="仿宋"/>
          <w:bCs/>
          <w:sz w:val="24"/>
        </w:rPr>
        <w:t>乙方有权在双方合同履行完成后拆除运维期间乙方投入的</w:t>
      </w:r>
      <w:r>
        <w:rPr>
          <w:rFonts w:hint="eastAsia" w:ascii="宋体" w:hAnsi="宋体" w:eastAsia="宋体" w:cs="仿宋"/>
          <w:sz w:val="24"/>
        </w:rPr>
        <w:t>智能采集终端</w:t>
      </w:r>
      <w:r>
        <w:rPr>
          <w:rFonts w:hint="eastAsia" w:ascii="宋体" w:hAnsi="宋体" w:eastAsia="宋体" w:cs="仿宋"/>
          <w:bCs/>
          <w:sz w:val="24"/>
        </w:rPr>
        <w:t>。</w:t>
      </w:r>
    </w:p>
    <w:p>
      <w:pPr>
        <w:spacing w:line="560" w:lineRule="exact"/>
        <w:ind w:firstLine="482" w:firstLineChars="200"/>
        <w:rPr>
          <w:rFonts w:ascii="宋体" w:hAnsi="宋体" w:eastAsia="宋体" w:cs="仿宋"/>
          <w:b/>
          <w:sz w:val="24"/>
        </w:rPr>
      </w:pPr>
      <w:r>
        <w:rPr>
          <w:rFonts w:hint="eastAsia" w:ascii="宋体" w:hAnsi="宋体" w:eastAsia="宋体" w:cs="仿宋"/>
          <w:b/>
          <w:sz w:val="24"/>
        </w:rPr>
        <w:t>4</w:t>
      </w:r>
      <w:r>
        <w:rPr>
          <w:rFonts w:ascii="宋体" w:hAnsi="宋体" w:eastAsia="宋体" w:cs="仿宋"/>
          <w:b/>
          <w:sz w:val="24"/>
        </w:rPr>
        <w:t>.</w:t>
      </w:r>
      <w:r>
        <w:rPr>
          <w:rFonts w:hint="eastAsia" w:ascii="宋体" w:hAnsi="宋体" w:eastAsia="宋体" w:cs="仿宋"/>
          <w:b/>
          <w:sz w:val="24"/>
        </w:rPr>
        <w:t>乙方义务</w:t>
      </w:r>
    </w:p>
    <w:p>
      <w:pPr>
        <w:spacing w:line="560" w:lineRule="exact"/>
        <w:ind w:firstLine="480" w:firstLineChars="200"/>
        <w:rPr>
          <w:rFonts w:ascii="宋体" w:hAnsi="宋体" w:eastAsia="宋体" w:cs="仿宋"/>
          <w:sz w:val="24"/>
        </w:rPr>
      </w:pPr>
      <w:r>
        <w:rPr>
          <w:rFonts w:ascii="宋体" w:hAnsi="宋体" w:eastAsia="宋体" w:cs="仿宋"/>
          <w:sz w:val="24"/>
        </w:rPr>
        <w:t>(1)</w:t>
      </w:r>
      <w:r>
        <w:rPr>
          <w:rFonts w:hint="eastAsia" w:ascii="宋体" w:hAnsi="宋体" w:eastAsia="宋体" w:cs="仿宋"/>
          <w:sz w:val="24"/>
        </w:rPr>
        <w:t>乙方应按合同要求定时、定点做好对甲方电气设备的周期巡视、抢修等工作，同时了解甲方电气设备的运行状态，建立和维护用户运维档案、台账，并做好记录，发现缺陷应及时向甲方汇报。</w:t>
      </w:r>
    </w:p>
    <w:p>
      <w:pPr>
        <w:spacing w:line="560" w:lineRule="exact"/>
        <w:ind w:firstLine="480" w:firstLineChars="200"/>
        <w:rPr>
          <w:rFonts w:ascii="宋体" w:hAnsi="宋体" w:eastAsia="宋体" w:cs="仿宋"/>
          <w:sz w:val="24"/>
        </w:rPr>
      </w:pPr>
      <w:r>
        <w:rPr>
          <w:rFonts w:ascii="宋体" w:hAnsi="宋体" w:eastAsia="宋体" w:cs="仿宋"/>
          <w:sz w:val="24"/>
        </w:rPr>
        <w:t>(2)</w:t>
      </w:r>
      <w:r>
        <w:rPr>
          <w:rFonts w:hint="eastAsia" w:ascii="宋体" w:hAnsi="宋体" w:eastAsia="宋体" w:cs="仿宋"/>
          <w:sz w:val="24"/>
        </w:rPr>
        <w:t>乙方应通过挖掘用户数据价值，结合用户实际需求，为用户提供数据增值服务，包括：巡检进度信息、巡检记录等，提高运维智能化和提升运维服务质量。</w:t>
      </w:r>
    </w:p>
    <w:p>
      <w:pPr>
        <w:spacing w:line="560" w:lineRule="exact"/>
        <w:ind w:firstLine="480" w:firstLineChars="200"/>
        <w:jc w:val="left"/>
        <w:rPr>
          <w:rFonts w:ascii="宋体" w:hAnsi="宋体" w:eastAsia="宋体" w:cs="仿宋"/>
          <w:color w:val="000000"/>
          <w:sz w:val="24"/>
        </w:rPr>
      </w:pPr>
      <w:r>
        <w:rPr>
          <w:rFonts w:ascii="宋体" w:hAnsi="宋体" w:eastAsia="宋体" w:cs="仿宋"/>
          <w:color w:val="000000"/>
          <w:sz w:val="24"/>
        </w:rPr>
        <w:t>(3)</w:t>
      </w:r>
      <w:r>
        <w:rPr>
          <w:rFonts w:hint="eastAsia" w:ascii="宋体" w:hAnsi="宋体" w:eastAsia="宋体" w:cs="仿宋"/>
          <w:color w:val="000000"/>
          <w:sz w:val="24"/>
        </w:rPr>
        <w:t>乙方应确保运维服务质量，按规程制度和合同规定服从甲方的现场管理。</w:t>
      </w:r>
    </w:p>
    <w:p>
      <w:pPr>
        <w:spacing w:line="560" w:lineRule="exact"/>
        <w:ind w:firstLine="480" w:firstLineChars="200"/>
        <w:jc w:val="left"/>
        <w:rPr>
          <w:rFonts w:ascii="宋体" w:hAnsi="宋体" w:eastAsia="宋体" w:cs="仿宋"/>
          <w:color w:val="000000"/>
          <w:sz w:val="24"/>
        </w:rPr>
      </w:pPr>
      <w:r>
        <w:rPr>
          <w:rFonts w:ascii="宋体" w:hAnsi="宋体" w:eastAsia="宋体" w:cs="仿宋"/>
          <w:color w:val="000000"/>
          <w:sz w:val="24"/>
        </w:rPr>
        <w:t>(4)</w:t>
      </w:r>
      <w:r>
        <w:rPr>
          <w:rFonts w:hint="eastAsia" w:ascii="宋体" w:hAnsi="宋体" w:eastAsia="宋体" w:cs="仿宋"/>
          <w:color w:val="000000"/>
          <w:sz w:val="24"/>
        </w:rPr>
        <w:t>乙方应负责运维现场的安全生产管理，严格按电力部门有关安全生产管理及操作规程、规范运维行为。</w:t>
      </w:r>
    </w:p>
    <w:p>
      <w:pPr>
        <w:spacing w:line="560" w:lineRule="exact"/>
        <w:ind w:firstLine="480" w:firstLineChars="200"/>
        <w:jc w:val="left"/>
        <w:rPr>
          <w:rFonts w:ascii="宋体" w:hAnsi="宋体" w:eastAsia="宋体" w:cs="仿宋"/>
          <w:sz w:val="24"/>
        </w:rPr>
      </w:pPr>
      <w:r>
        <w:rPr>
          <w:rFonts w:ascii="宋体" w:hAnsi="宋体" w:eastAsia="宋体" w:cs="仿宋"/>
          <w:color w:val="000000"/>
          <w:sz w:val="24"/>
        </w:rPr>
        <w:t>(5)</w:t>
      </w:r>
      <w:r>
        <w:rPr>
          <w:rFonts w:hint="eastAsia" w:ascii="宋体" w:hAnsi="宋体" w:eastAsia="宋体" w:cs="仿宋"/>
          <w:color w:val="000000"/>
          <w:sz w:val="24"/>
        </w:rPr>
        <w:t>乙方应按国家有关规定，为维护、巡查人员购买人身保险，配置合格的劳动防护用品、安全用具，确保甲方现场安全生产的稳定性</w:t>
      </w:r>
      <w:r>
        <w:rPr>
          <w:rFonts w:hint="eastAsia" w:ascii="宋体" w:hAnsi="宋体" w:eastAsia="宋体" w:cs="仿宋"/>
          <w:sz w:val="24"/>
        </w:rPr>
        <w:t>及用电的可靠性；并按合同要求配备运维人员，确保人员素质，特殊工种必须持证上岗。</w:t>
      </w:r>
    </w:p>
    <w:p>
      <w:pPr>
        <w:spacing w:line="560" w:lineRule="exact"/>
        <w:ind w:firstLine="480" w:firstLineChars="200"/>
        <w:jc w:val="left"/>
        <w:rPr>
          <w:rFonts w:ascii="宋体" w:hAnsi="宋体" w:eastAsia="宋体" w:cs="仿宋"/>
          <w:sz w:val="24"/>
        </w:rPr>
      </w:pPr>
      <w:r>
        <w:rPr>
          <w:rFonts w:ascii="宋体" w:hAnsi="宋体" w:eastAsia="宋体" w:cs="仿宋"/>
          <w:sz w:val="24"/>
        </w:rPr>
        <w:t>(6)</w:t>
      </w:r>
      <w:r>
        <w:rPr>
          <w:rFonts w:hint="eastAsia" w:ascii="宋体" w:hAnsi="宋体" w:eastAsia="宋体" w:cs="仿宋"/>
          <w:sz w:val="24"/>
        </w:rPr>
        <w:t>乙方应负责智能采集终端的现场安装及后期运维协助工作。</w:t>
      </w:r>
    </w:p>
    <w:p>
      <w:pPr>
        <w:spacing w:line="560" w:lineRule="exact"/>
        <w:ind w:firstLine="482" w:firstLineChars="200"/>
        <w:rPr>
          <w:rFonts w:ascii="宋体" w:hAnsi="宋体" w:eastAsia="宋体" w:cs="仿宋"/>
          <w:b/>
          <w:color w:val="000000"/>
          <w:sz w:val="24"/>
        </w:rPr>
      </w:pPr>
      <w:r>
        <w:rPr>
          <w:rFonts w:hint="eastAsia" w:ascii="宋体" w:hAnsi="宋体" w:eastAsia="宋体" w:cs="仿宋"/>
          <w:b/>
          <w:color w:val="000000"/>
          <w:sz w:val="24"/>
        </w:rPr>
        <w:t>六、赔偿及责任认定</w:t>
      </w:r>
    </w:p>
    <w:p>
      <w:pPr>
        <w:spacing w:line="560" w:lineRule="exact"/>
        <w:ind w:firstLine="480" w:firstLineChars="200"/>
        <w:rPr>
          <w:rFonts w:ascii="宋体" w:hAnsi="宋体" w:eastAsia="宋体" w:cs="仿宋"/>
          <w:color w:val="000000"/>
          <w:sz w:val="24"/>
        </w:rPr>
      </w:pPr>
      <w:r>
        <w:rPr>
          <w:rFonts w:hint="eastAsia" w:ascii="宋体" w:hAnsi="宋体" w:eastAsia="宋体" w:cs="仿宋"/>
          <w:color w:val="000000"/>
          <w:sz w:val="24"/>
        </w:rPr>
        <w:t>1</w:t>
      </w:r>
      <w:r>
        <w:rPr>
          <w:rFonts w:ascii="宋体" w:hAnsi="宋体" w:eastAsia="宋体" w:cs="仿宋"/>
          <w:color w:val="000000"/>
          <w:sz w:val="24"/>
        </w:rPr>
        <w:t>.</w:t>
      </w:r>
      <w:r>
        <w:rPr>
          <w:rFonts w:hint="eastAsia" w:ascii="宋体" w:hAnsi="宋体" w:eastAsia="宋体" w:cs="仿宋"/>
          <w:color w:val="000000"/>
          <w:sz w:val="24"/>
        </w:rPr>
        <w:t>本合同所述赔偿指对甲方配电设备损坏的赔偿，而甲方的设备仅为本合同项下约定的委托乙方进行运维服务的甲方所有配电设备（以下简称“甲方配电设备”），不包含其他。</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2.</w:t>
      </w:r>
      <w:r>
        <w:rPr>
          <w:rFonts w:hint="eastAsia" w:ascii="宋体" w:hAnsi="宋体" w:eastAsia="宋体" w:cs="仿宋"/>
          <w:color w:val="000000"/>
          <w:sz w:val="24"/>
        </w:rPr>
        <w:t>因甲方使用不当或甲方故意损坏导致的甲方配电设备损坏及人身安全等相关问题，由甲方自行承担相关赔偿责任。</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3.</w:t>
      </w:r>
      <w:r>
        <w:rPr>
          <w:rFonts w:hint="eastAsia" w:ascii="宋体" w:hAnsi="宋体" w:eastAsia="宋体" w:cs="仿宋"/>
          <w:color w:val="000000"/>
          <w:sz w:val="24"/>
        </w:rPr>
        <w:t>因乙方自身原因导致的自身安全和损失问题，由乙方自行负责。</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4.</w:t>
      </w:r>
      <w:r>
        <w:rPr>
          <w:rFonts w:hint="eastAsia" w:ascii="宋体" w:hAnsi="宋体" w:eastAsia="宋体" w:cs="仿宋"/>
          <w:color w:val="000000"/>
          <w:sz w:val="24"/>
        </w:rPr>
        <w:t>在合同执行期间，因以下乙方原因造成的甲方配电设备损坏，由乙方按过错承担赔偿责任：</w:t>
      </w:r>
    </w:p>
    <w:p>
      <w:pPr>
        <w:spacing w:line="560" w:lineRule="exact"/>
        <w:ind w:firstLine="480" w:firstLineChars="200"/>
        <w:rPr>
          <w:rFonts w:ascii="宋体" w:hAnsi="宋体" w:eastAsia="宋体" w:cs="仿宋"/>
          <w:color w:val="000000"/>
          <w:sz w:val="24"/>
        </w:rPr>
      </w:pPr>
      <w:r>
        <w:rPr>
          <w:rFonts w:hint="eastAsia" w:ascii="宋体" w:hAnsi="宋体" w:eastAsia="宋体" w:cs="仿宋"/>
          <w:color w:val="000000"/>
          <w:sz w:val="24"/>
        </w:rPr>
        <w:t>（1）工作期间的疏忽和过失行为；</w:t>
      </w:r>
    </w:p>
    <w:p>
      <w:pPr>
        <w:spacing w:line="560" w:lineRule="exact"/>
        <w:ind w:firstLine="480" w:firstLineChars="200"/>
        <w:rPr>
          <w:rFonts w:ascii="宋体" w:hAnsi="宋体" w:eastAsia="宋体" w:cs="仿宋"/>
          <w:color w:val="000000"/>
          <w:sz w:val="24"/>
        </w:rPr>
      </w:pPr>
      <w:r>
        <w:rPr>
          <w:rFonts w:hint="eastAsia" w:ascii="宋体" w:hAnsi="宋体" w:eastAsia="宋体" w:cs="仿宋"/>
          <w:color w:val="000000"/>
          <w:sz w:val="24"/>
        </w:rPr>
        <w:t>（2）造成供电线路断路、短路、搭错线；</w:t>
      </w:r>
    </w:p>
    <w:p>
      <w:pPr>
        <w:spacing w:line="560" w:lineRule="exact"/>
        <w:ind w:firstLine="480" w:firstLineChars="200"/>
        <w:rPr>
          <w:rFonts w:ascii="宋体" w:hAnsi="宋体" w:eastAsia="宋体" w:cs="仿宋"/>
          <w:color w:val="000000"/>
          <w:sz w:val="24"/>
        </w:rPr>
      </w:pPr>
      <w:r>
        <w:rPr>
          <w:rFonts w:hint="eastAsia" w:ascii="宋体" w:hAnsi="宋体" w:eastAsia="宋体" w:cs="仿宋"/>
          <w:color w:val="000000"/>
          <w:sz w:val="24"/>
        </w:rPr>
        <w:t>（3）其他违反国家电网公司《电力安全工作规程》等国家、行业安全规定等操作。</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5</w:t>
      </w:r>
      <w:r>
        <w:rPr>
          <w:rFonts w:hint="eastAsia" w:ascii="宋体" w:hAnsi="宋体" w:eastAsia="宋体" w:cs="仿宋"/>
          <w:color w:val="000000"/>
          <w:sz w:val="24"/>
        </w:rPr>
        <w:t>.在合同执行期间，因配电设备自身原因、第三方原因、</w:t>
      </w:r>
      <w:r>
        <w:rPr>
          <w:rFonts w:hint="eastAsia" w:ascii="宋体" w:hAnsi="宋体" w:eastAsia="宋体" w:cs="仿宋"/>
          <w:sz w:val="24"/>
        </w:rPr>
        <w:t>自然灾害及不可抗力</w:t>
      </w:r>
      <w:r>
        <w:rPr>
          <w:rFonts w:hint="eastAsia" w:ascii="宋体" w:hAnsi="宋体" w:eastAsia="宋体" w:cs="仿宋"/>
          <w:color w:val="000000"/>
          <w:sz w:val="24"/>
        </w:rPr>
        <w:t>下原因造成的甲方配电设备损坏，乙方不承担赔偿责任。</w:t>
      </w:r>
    </w:p>
    <w:p>
      <w:pPr>
        <w:spacing w:line="560" w:lineRule="exact"/>
        <w:ind w:firstLine="480" w:firstLineChars="200"/>
        <w:rPr>
          <w:rFonts w:ascii="宋体" w:hAnsi="宋体" w:eastAsia="宋体" w:cs="仿宋"/>
          <w:sz w:val="24"/>
        </w:rPr>
      </w:pPr>
      <w:r>
        <w:rPr>
          <w:rFonts w:hint="eastAsia" w:ascii="宋体" w:hAnsi="宋体" w:eastAsia="宋体" w:cs="仿宋"/>
          <w:sz w:val="24"/>
        </w:rPr>
        <w:t>6.乙方进行运维巡视等服务的结果或生成的分析报告，仅对本次服务前和服务期间的甲方配电设备状态负责，运维服务完成后甲方的配电设备状态发生的变化，乙方不承担任何责任。</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7.</w:t>
      </w:r>
      <w:r>
        <w:rPr>
          <w:rFonts w:hint="eastAsia" w:ascii="宋体" w:hAnsi="宋体" w:eastAsia="宋体" w:cs="仿宋"/>
          <w:color w:val="000000"/>
          <w:sz w:val="24"/>
        </w:rPr>
        <w:t>乙方对其全部人员、设备、财产进行保险，费用自理。如因乙方运维工作违反国家法律法规及行业操作规程而导致第三人的人身伤害安全事故责任和第三人财产直接损失赔偿责任，由乙方负责。乙方应为其工作人员购买工伤保险等保险，乙方工作人员在完成本合同约定项下工作过程中产生的人身伤害，由乙方按照工伤保险的规定进行赔付，不足部分由乙方自行赔付，甲方不承担任何责任。</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8.</w:t>
      </w:r>
      <w:r>
        <w:rPr>
          <w:rFonts w:hint="eastAsia" w:ascii="宋体" w:hAnsi="宋体" w:eastAsia="宋体" w:cs="仿宋"/>
          <w:color w:val="000000"/>
          <w:sz w:val="24"/>
        </w:rPr>
        <w:t>如甲方设备因自然原因损坏出现缺陷，乙方提出更换说明后，若甲方不同意更换，因此产生的一切损失由甲方自行承担。</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9.</w:t>
      </w:r>
      <w:r>
        <w:rPr>
          <w:rFonts w:hint="eastAsia" w:ascii="宋体" w:hAnsi="宋体" w:eastAsia="宋体" w:cs="仿宋"/>
          <w:color w:val="000000"/>
          <w:sz w:val="24"/>
        </w:rPr>
        <w:t>本合同约定的双方安全责任的认定，由政府安监、电网或其他政府性质的权威认定机构，对造成的设备损坏进行专业鉴定，并出具相应的鉴定报告，甲、乙双方应按鉴定报告进行对应的责任承担。</w:t>
      </w:r>
    </w:p>
    <w:p>
      <w:pPr>
        <w:spacing w:line="560" w:lineRule="exact"/>
        <w:ind w:firstLine="482" w:firstLineChars="200"/>
        <w:rPr>
          <w:rFonts w:ascii="宋体" w:hAnsi="宋体" w:eastAsia="宋体" w:cs="仿宋"/>
          <w:b/>
          <w:color w:val="000000"/>
          <w:sz w:val="24"/>
        </w:rPr>
      </w:pPr>
      <w:r>
        <w:rPr>
          <w:rFonts w:hint="eastAsia" w:ascii="宋体" w:hAnsi="宋体" w:eastAsia="宋体" w:cs="仿宋"/>
          <w:b/>
          <w:color w:val="000000"/>
          <w:sz w:val="24"/>
        </w:rPr>
        <w:t>七、违约责任</w:t>
      </w:r>
    </w:p>
    <w:p>
      <w:pPr>
        <w:spacing w:line="560" w:lineRule="exact"/>
        <w:ind w:firstLine="480" w:firstLineChars="200"/>
        <w:rPr>
          <w:rFonts w:ascii="宋体" w:hAnsi="宋体" w:eastAsia="宋体" w:cs="仿宋"/>
          <w:color w:val="000000"/>
          <w:sz w:val="24"/>
        </w:rPr>
      </w:pPr>
      <w:r>
        <w:rPr>
          <w:rFonts w:hint="eastAsia" w:ascii="宋体" w:hAnsi="宋体" w:eastAsia="宋体" w:cs="仿宋"/>
          <w:color w:val="000000"/>
          <w:sz w:val="24"/>
        </w:rPr>
        <w:t>1</w:t>
      </w:r>
      <w:r>
        <w:rPr>
          <w:rFonts w:ascii="宋体" w:hAnsi="宋体" w:eastAsia="宋体" w:cs="仿宋"/>
          <w:color w:val="000000"/>
          <w:sz w:val="24"/>
        </w:rPr>
        <w:t>.</w:t>
      </w:r>
      <w:r>
        <w:rPr>
          <w:rFonts w:hint="eastAsia" w:ascii="宋体" w:hAnsi="宋体" w:eastAsia="宋体" w:cs="仿宋"/>
          <w:color w:val="000000"/>
          <w:sz w:val="24"/>
        </w:rPr>
        <w:t>甲方应按合同约定条款及时、足额向乙方支付运维费用，如逾期，除应立即支付上述款项外，每逾期一日，甲方应向乙方支付合同总价款3</w:t>
      </w:r>
      <w:r>
        <w:rPr>
          <w:rFonts w:ascii="宋体" w:hAnsi="宋体" w:eastAsia="宋体"/>
          <w:sz w:val="24"/>
        </w:rPr>
        <w:t xml:space="preserve"> </w:t>
      </w:r>
      <w:r>
        <w:rPr>
          <w:rFonts w:hint="eastAsia" w:ascii="MS Gothic" w:hAnsi="MS Gothic" w:eastAsia="MS Gothic" w:cs="MS Gothic"/>
          <w:color w:val="000000"/>
          <w:sz w:val="24"/>
        </w:rPr>
        <w:t>‱</w:t>
      </w:r>
      <w:r>
        <w:rPr>
          <w:rFonts w:hint="eastAsia" w:ascii="宋体" w:hAnsi="宋体" w:eastAsia="宋体" w:cs="仿宋"/>
          <w:color w:val="000000"/>
          <w:sz w:val="24"/>
        </w:rPr>
        <w:t>的滞纳金，并赔偿乙方的损失，该损失包括但不限于合同履行后可能产生的收益，以及由此产生的律师费、调查费、差旅费等相关费用。如甲方逾期付款的时间超过15日，乙方可在向甲方发出书面通知后，暂停开展本合同约定服务直至应付未付金额付清之日止。甲方电气设备在乙方暂停服务期间所产生的一切故障、事故及其引发的责任和损失由甲方自行承担。</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2.</w:t>
      </w:r>
      <w:r>
        <w:rPr>
          <w:rFonts w:hint="eastAsia" w:ascii="宋体" w:hAnsi="宋体" w:eastAsia="宋体" w:cs="仿宋"/>
          <w:color w:val="000000"/>
          <w:sz w:val="24"/>
        </w:rPr>
        <w:t>本合同约定工作，按期履行运维义务，若乙方未按本合同约定履行相应义务的，据实按合同总价款的</w:t>
      </w:r>
      <w:r>
        <w:rPr>
          <w:rFonts w:ascii="宋体" w:hAnsi="宋体" w:eastAsia="宋体" w:cs="仿宋"/>
          <w:color w:val="000000"/>
          <w:sz w:val="24"/>
        </w:rPr>
        <w:t>30%</w:t>
      </w:r>
      <w:r>
        <w:rPr>
          <w:rFonts w:hint="eastAsia" w:ascii="宋体" w:hAnsi="宋体" w:eastAsia="宋体" w:cs="仿宋"/>
          <w:color w:val="000000"/>
          <w:sz w:val="24"/>
        </w:rPr>
        <w:t>承担违约赔偿责任，若因此造成甲方损失，还应据实赔偿，以及甲方由此产生的律师费、调查费、差旅费等相关费用。</w:t>
      </w:r>
    </w:p>
    <w:p>
      <w:pPr>
        <w:spacing w:line="560" w:lineRule="exact"/>
        <w:ind w:firstLine="480" w:firstLineChars="200"/>
        <w:rPr>
          <w:rFonts w:ascii="宋体" w:hAnsi="宋体" w:eastAsia="宋体" w:cs="仿宋"/>
          <w:color w:val="000000"/>
          <w:sz w:val="24"/>
        </w:rPr>
      </w:pPr>
      <w:r>
        <w:rPr>
          <w:rFonts w:ascii="宋体" w:hAnsi="宋体" w:eastAsia="宋体" w:cs="仿宋"/>
          <w:color w:val="000000"/>
          <w:sz w:val="24"/>
        </w:rPr>
        <w:t>3.</w:t>
      </w:r>
      <w:r>
        <w:rPr>
          <w:rFonts w:hint="eastAsia" w:ascii="宋体" w:hAnsi="宋体" w:eastAsia="宋体" w:cs="仿宋"/>
          <w:color w:val="000000"/>
          <w:sz w:val="24"/>
        </w:rPr>
        <w:t>一方有重大违约情形，且违约行为导致合同无法继续履行的，则守约方可要求解除合同，并要求违约方承担违约赔偿责任。</w:t>
      </w:r>
    </w:p>
    <w:p>
      <w:pPr>
        <w:spacing w:line="560" w:lineRule="exact"/>
        <w:ind w:firstLine="482" w:firstLineChars="200"/>
        <w:rPr>
          <w:rFonts w:ascii="宋体" w:hAnsi="宋体" w:eastAsia="宋体" w:cs="仿宋"/>
          <w:b/>
          <w:bCs/>
          <w:color w:val="000000"/>
          <w:sz w:val="24"/>
        </w:rPr>
      </w:pPr>
      <w:r>
        <w:rPr>
          <w:rFonts w:hint="eastAsia" w:ascii="宋体" w:hAnsi="宋体" w:eastAsia="宋体" w:cs="仿宋"/>
          <w:b/>
          <w:bCs/>
          <w:color w:val="000000"/>
          <w:sz w:val="24"/>
        </w:rPr>
        <w:t>八、争议解决方式</w:t>
      </w:r>
    </w:p>
    <w:p>
      <w:pPr>
        <w:adjustRightInd w:val="0"/>
        <w:snapToGrid w:val="0"/>
        <w:spacing w:line="560" w:lineRule="exact"/>
        <w:ind w:firstLine="480" w:firstLineChars="200"/>
        <w:rPr>
          <w:rFonts w:ascii="宋体" w:hAnsi="宋体" w:eastAsia="宋体" w:cs="仿宋"/>
          <w:sz w:val="24"/>
        </w:rPr>
      </w:pPr>
      <w:r>
        <w:rPr>
          <w:rFonts w:hint="eastAsia" w:ascii="宋体" w:hAnsi="宋体" w:eastAsia="宋体" w:cs="仿宋"/>
          <w:sz w:val="24"/>
        </w:rPr>
        <w:t>1</w:t>
      </w:r>
      <w:r>
        <w:rPr>
          <w:rFonts w:ascii="宋体" w:hAnsi="宋体" w:eastAsia="宋体" w:cs="仿宋"/>
          <w:sz w:val="24"/>
        </w:rPr>
        <w:t>.</w:t>
      </w:r>
      <w:r>
        <w:rPr>
          <w:rFonts w:hint="eastAsia" w:ascii="宋体" w:hAnsi="宋体" w:eastAsia="宋体" w:cs="仿宋"/>
          <w:sz w:val="24"/>
        </w:rPr>
        <w:t>因合同及合同有关事项发生的争议，双方应本着诚实信用原则，通过友好协商解决，经协商仍无法达成一致的，按以下第</w:t>
      </w:r>
      <w:r>
        <w:rPr>
          <w:rFonts w:hint="eastAsia" w:ascii="宋体" w:hAnsi="宋体" w:eastAsia="宋体" w:cs="仿宋"/>
          <w:sz w:val="24"/>
          <w:u w:val="single"/>
        </w:rPr>
        <w:t>2</w:t>
      </w:r>
      <w:r>
        <w:rPr>
          <w:rFonts w:hint="eastAsia" w:ascii="宋体" w:hAnsi="宋体" w:eastAsia="宋体" w:cs="仿宋"/>
          <w:sz w:val="24"/>
        </w:rPr>
        <w:t>种方式处理：</w:t>
      </w:r>
    </w:p>
    <w:p>
      <w:pPr>
        <w:adjustRightInd w:val="0"/>
        <w:snapToGrid w:val="0"/>
        <w:spacing w:line="560" w:lineRule="exact"/>
        <w:ind w:firstLine="480" w:firstLineChars="200"/>
        <w:rPr>
          <w:rFonts w:ascii="宋体" w:hAnsi="宋体" w:eastAsia="宋体" w:cs="仿宋"/>
          <w:sz w:val="24"/>
        </w:rPr>
      </w:pPr>
      <w:r>
        <w:rPr>
          <w:rFonts w:hint="eastAsia" w:ascii="宋体" w:hAnsi="宋体" w:eastAsia="宋体" w:cs="仿宋"/>
          <w:sz w:val="24"/>
        </w:rPr>
        <w:t>（1）仲裁：提交</w:t>
      </w:r>
      <w:r>
        <w:rPr>
          <w:rFonts w:hint="eastAsia" w:ascii="宋体" w:hAnsi="宋体" w:eastAsia="宋体" w:cs="仿宋"/>
          <w:sz w:val="24"/>
          <w:u w:val="single"/>
        </w:rPr>
        <w:t>/</w:t>
      </w:r>
      <w:r>
        <w:rPr>
          <w:rFonts w:hint="eastAsia" w:ascii="宋体" w:hAnsi="宋体" w:eastAsia="宋体" w:cs="仿宋"/>
          <w:sz w:val="24"/>
        </w:rPr>
        <w:t>仲裁，按照申请仲裁时该仲裁机构有效的仲裁规则</w:t>
      </w:r>
      <w:r>
        <w:rPr>
          <w:rStyle w:val="28"/>
          <w:rFonts w:hint="eastAsia" w:ascii="宋体" w:hAnsi="宋体" w:cs="仿宋"/>
          <w:sz w:val="24"/>
        </w:rPr>
        <w:footnoteReference w:id="0"/>
      </w:r>
      <w:r>
        <w:rPr>
          <w:rFonts w:hint="eastAsia" w:ascii="宋体" w:hAnsi="宋体" w:eastAsia="宋体" w:cs="仿宋"/>
          <w:sz w:val="24"/>
        </w:rPr>
        <w:t>进行仲裁。仲裁裁决是终局的，对双方均有约束力。</w:t>
      </w:r>
    </w:p>
    <w:p>
      <w:pPr>
        <w:adjustRightInd w:val="0"/>
        <w:snapToGrid w:val="0"/>
        <w:spacing w:line="560" w:lineRule="exact"/>
        <w:ind w:firstLine="480" w:firstLineChars="200"/>
        <w:rPr>
          <w:rFonts w:ascii="宋体" w:hAnsi="宋体" w:eastAsia="宋体" w:cs="仿宋"/>
          <w:sz w:val="24"/>
        </w:rPr>
      </w:pPr>
      <w:r>
        <w:rPr>
          <w:rFonts w:hint="eastAsia" w:ascii="宋体" w:hAnsi="宋体" w:eastAsia="宋体" w:cs="仿宋"/>
          <w:sz w:val="24"/>
        </w:rPr>
        <w:t>（2）诉讼：向甲方住所地有管辖权的人民法院提起诉讼。</w:t>
      </w:r>
    </w:p>
    <w:p>
      <w:pPr>
        <w:adjustRightInd w:val="0"/>
        <w:snapToGrid w:val="0"/>
        <w:spacing w:line="560" w:lineRule="exact"/>
        <w:ind w:firstLine="480" w:firstLineChars="200"/>
        <w:rPr>
          <w:rFonts w:ascii="宋体" w:hAnsi="宋体" w:eastAsia="宋体" w:cs="仿宋"/>
          <w:b/>
          <w:color w:val="000000"/>
          <w:sz w:val="24"/>
        </w:rPr>
      </w:pPr>
      <w:r>
        <w:rPr>
          <w:rFonts w:ascii="宋体" w:hAnsi="宋体" w:eastAsia="宋体" w:cs="仿宋"/>
          <w:sz w:val="24"/>
        </w:rPr>
        <w:t>2.</w:t>
      </w:r>
      <w:r>
        <w:rPr>
          <w:rFonts w:hint="eastAsia" w:ascii="宋体" w:hAnsi="宋体" w:eastAsia="宋体" w:cs="仿宋"/>
          <w:sz w:val="24"/>
        </w:rPr>
        <w:t>在争议解决期间，合同中未涉及争议部分的条款仍须履行。</w:t>
      </w:r>
    </w:p>
    <w:p>
      <w:pPr>
        <w:spacing w:line="560" w:lineRule="exact"/>
        <w:ind w:firstLine="482" w:firstLineChars="200"/>
        <w:rPr>
          <w:rFonts w:ascii="宋体" w:hAnsi="宋体" w:eastAsia="宋体" w:cs="仿宋"/>
          <w:b/>
          <w:color w:val="000000"/>
          <w:sz w:val="24"/>
        </w:rPr>
      </w:pPr>
      <w:r>
        <w:rPr>
          <w:rFonts w:hint="eastAsia" w:ascii="宋体" w:hAnsi="宋体" w:eastAsia="宋体" w:cs="仿宋"/>
          <w:b/>
          <w:color w:val="000000"/>
          <w:sz w:val="24"/>
        </w:rPr>
        <w:t>九、合同附件</w:t>
      </w:r>
    </w:p>
    <w:p>
      <w:pPr>
        <w:spacing w:line="560" w:lineRule="exact"/>
        <w:ind w:firstLine="480" w:firstLineChars="200"/>
        <w:rPr>
          <w:rFonts w:ascii="宋体" w:hAnsi="宋体" w:eastAsia="宋体" w:cs="仿宋"/>
          <w:color w:val="000000"/>
          <w:sz w:val="24"/>
        </w:rPr>
      </w:pPr>
      <w:r>
        <w:rPr>
          <w:rFonts w:hint="eastAsia" w:ascii="宋体" w:hAnsi="宋体" w:eastAsia="宋体" w:cs="仿宋"/>
          <w:sz w:val="24"/>
        </w:rPr>
        <w:t>本合同附件为本合同不可分割的组成部分，与本合同具有同等法律效力。</w:t>
      </w:r>
    </w:p>
    <w:p>
      <w:pPr>
        <w:spacing w:line="560" w:lineRule="exact"/>
        <w:ind w:firstLine="482" w:firstLineChars="200"/>
        <w:rPr>
          <w:rFonts w:ascii="宋体" w:hAnsi="宋体" w:eastAsia="宋体" w:cs="仿宋"/>
          <w:b/>
          <w:color w:val="000000"/>
          <w:sz w:val="24"/>
        </w:rPr>
      </w:pPr>
      <w:r>
        <w:rPr>
          <w:rFonts w:hint="eastAsia" w:ascii="宋体" w:hAnsi="宋体" w:eastAsia="宋体" w:cs="仿宋"/>
          <w:b/>
          <w:color w:val="000000"/>
          <w:sz w:val="24"/>
        </w:rPr>
        <w:t>十、合同的生效</w:t>
      </w:r>
    </w:p>
    <w:p>
      <w:pPr>
        <w:spacing w:line="560" w:lineRule="exact"/>
        <w:ind w:firstLine="480" w:firstLineChars="200"/>
        <w:rPr>
          <w:rFonts w:ascii="宋体" w:hAnsi="宋体" w:eastAsia="宋体" w:cs="仿宋"/>
          <w:color w:val="000000"/>
          <w:sz w:val="24"/>
        </w:rPr>
      </w:pPr>
      <w:r>
        <w:rPr>
          <w:rFonts w:hint="eastAsia" w:ascii="宋体" w:hAnsi="宋体" w:eastAsia="宋体" w:cs="仿宋"/>
          <w:color w:val="000000"/>
          <w:sz w:val="24"/>
        </w:rPr>
        <w:t>本合同经双方法定代表人（负责人）或其授权代表签署并加盖双方公章或合同专用章之日起生效。合同签订日期以最后一方签署并加盖公章或合同专用章的日期为准。</w:t>
      </w:r>
    </w:p>
    <w:p>
      <w:pPr>
        <w:widowControl/>
        <w:spacing w:line="560" w:lineRule="exact"/>
        <w:ind w:firstLine="482" w:firstLineChars="200"/>
        <w:rPr>
          <w:rFonts w:ascii="宋体" w:hAnsi="宋体" w:eastAsia="宋体" w:cs="仿宋"/>
          <w:b/>
          <w:color w:val="000000"/>
          <w:sz w:val="24"/>
        </w:rPr>
      </w:pPr>
      <w:r>
        <w:rPr>
          <w:rFonts w:hint="eastAsia" w:ascii="宋体" w:hAnsi="宋体" w:eastAsia="宋体" w:cs="仿宋"/>
          <w:b/>
          <w:color w:val="000000"/>
          <w:sz w:val="24"/>
        </w:rPr>
        <w:t>十一、其他</w:t>
      </w:r>
    </w:p>
    <w:p>
      <w:pPr>
        <w:spacing w:line="560" w:lineRule="exact"/>
        <w:ind w:firstLine="480" w:firstLineChars="200"/>
        <w:rPr>
          <w:rFonts w:ascii="宋体" w:hAnsi="宋体" w:eastAsia="宋体" w:cs="仿宋"/>
          <w:color w:val="000000"/>
          <w:sz w:val="24"/>
        </w:rPr>
      </w:pPr>
      <w:r>
        <w:rPr>
          <w:rFonts w:hint="eastAsia" w:ascii="宋体" w:hAnsi="宋体" w:eastAsia="宋体" w:cs="仿宋"/>
          <w:color w:val="000000"/>
          <w:sz w:val="24"/>
        </w:rPr>
        <w:t>1</w:t>
      </w:r>
      <w:r>
        <w:rPr>
          <w:rFonts w:ascii="宋体" w:hAnsi="宋体" w:eastAsia="宋体" w:cs="仿宋"/>
          <w:color w:val="000000"/>
          <w:sz w:val="24"/>
        </w:rPr>
        <w:t>.</w:t>
      </w:r>
      <w:r>
        <w:rPr>
          <w:rFonts w:hint="eastAsia" w:ascii="宋体" w:hAnsi="宋体" w:eastAsia="宋体" w:cs="仿宋"/>
          <w:color w:val="000000"/>
          <w:sz w:val="24"/>
        </w:rPr>
        <w:t>本协议未尽事宜，由甲、乙双方协商达成补充协议。补充协议与本协议约定不一致的，以补充协议为准。</w:t>
      </w:r>
    </w:p>
    <w:p>
      <w:pPr>
        <w:rPr>
          <w:rFonts w:ascii="宋体" w:hAnsi="宋体" w:eastAsia="宋体" w:cs="仿宋"/>
          <w:sz w:val="24"/>
          <w:szCs w:val="24"/>
        </w:rPr>
      </w:pPr>
      <w:r>
        <w:rPr>
          <w:rFonts w:hint="eastAsia" w:ascii="宋体" w:hAnsi="宋体" w:eastAsia="宋体" w:cs="仿宋"/>
          <w:color w:val="000000"/>
          <w:sz w:val="24"/>
        </w:rPr>
        <w:t>2</w:t>
      </w:r>
      <w:r>
        <w:rPr>
          <w:rFonts w:ascii="宋体" w:hAnsi="宋体" w:eastAsia="宋体" w:cs="仿宋"/>
          <w:color w:val="000000"/>
          <w:sz w:val="24"/>
        </w:rPr>
        <w:t>.</w:t>
      </w:r>
      <w:r>
        <w:rPr>
          <w:rFonts w:hint="eastAsia" w:ascii="宋体" w:hAnsi="宋体" w:eastAsia="宋体" w:cs="仿宋"/>
          <w:color w:val="000000"/>
          <w:sz w:val="24"/>
        </w:rPr>
        <w:t xml:space="preserve"> 本合同一式柒份，甲方执伍份，乙方执贰份，具有同等效力。</w:t>
      </w:r>
    </w:p>
    <w:sectPr>
      <w:headerReference r:id="rId6"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9"/>
        <w:jc w:val="both"/>
        <w:rPr>
          <w:i/>
          <w:iCs/>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1">
    <w:nsid w:val="F37FCBF2"/>
    <w:multiLevelType w:val="singleLevel"/>
    <w:tmpl w:val="F37FCBF2"/>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NmI4ODVkOTI4MDU0N2JlOTE4OWZjNjc2YmI3OWQifQ=="/>
  </w:docVars>
  <w:rsids>
    <w:rsidRoot w:val="00CD5AE8"/>
    <w:rsid w:val="00004412"/>
    <w:rsid w:val="000432F2"/>
    <w:rsid w:val="00060E70"/>
    <w:rsid w:val="00067298"/>
    <w:rsid w:val="000A3154"/>
    <w:rsid w:val="000B07A6"/>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B6243"/>
    <w:rsid w:val="007E7A49"/>
    <w:rsid w:val="007F0BFD"/>
    <w:rsid w:val="00856815"/>
    <w:rsid w:val="008613D5"/>
    <w:rsid w:val="0087401B"/>
    <w:rsid w:val="00885EE5"/>
    <w:rsid w:val="008E5B26"/>
    <w:rsid w:val="00957BCC"/>
    <w:rsid w:val="009762EB"/>
    <w:rsid w:val="00985A74"/>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5DDD"/>
    <w:rsid w:val="00EB5667"/>
    <w:rsid w:val="00EC7A71"/>
    <w:rsid w:val="00F34F45"/>
    <w:rsid w:val="00F3744A"/>
    <w:rsid w:val="00F53C48"/>
    <w:rsid w:val="00F934B2"/>
    <w:rsid w:val="00FD4A63"/>
    <w:rsid w:val="017D7567"/>
    <w:rsid w:val="02810D87"/>
    <w:rsid w:val="03DD256F"/>
    <w:rsid w:val="03EA43FF"/>
    <w:rsid w:val="046D4368"/>
    <w:rsid w:val="049A5E25"/>
    <w:rsid w:val="04F253F9"/>
    <w:rsid w:val="0514269A"/>
    <w:rsid w:val="06202F55"/>
    <w:rsid w:val="06641F4F"/>
    <w:rsid w:val="06BD5DFB"/>
    <w:rsid w:val="06E93094"/>
    <w:rsid w:val="07456745"/>
    <w:rsid w:val="078E0137"/>
    <w:rsid w:val="07BD3408"/>
    <w:rsid w:val="07F55C66"/>
    <w:rsid w:val="09526CCE"/>
    <w:rsid w:val="09657974"/>
    <w:rsid w:val="09907D5D"/>
    <w:rsid w:val="09C17C7E"/>
    <w:rsid w:val="0B6E6F2E"/>
    <w:rsid w:val="0C42414C"/>
    <w:rsid w:val="0C4F1790"/>
    <w:rsid w:val="0C664657"/>
    <w:rsid w:val="0D6E60A1"/>
    <w:rsid w:val="0E945864"/>
    <w:rsid w:val="0EC57F43"/>
    <w:rsid w:val="0ED61EC0"/>
    <w:rsid w:val="0EDF1DD1"/>
    <w:rsid w:val="0F462A38"/>
    <w:rsid w:val="0F5747C0"/>
    <w:rsid w:val="0FC81DF4"/>
    <w:rsid w:val="0FD06E2E"/>
    <w:rsid w:val="0FD3751C"/>
    <w:rsid w:val="100D35AF"/>
    <w:rsid w:val="1032785A"/>
    <w:rsid w:val="10BC5375"/>
    <w:rsid w:val="13C702B9"/>
    <w:rsid w:val="14BC5944"/>
    <w:rsid w:val="14F766D0"/>
    <w:rsid w:val="15E74C42"/>
    <w:rsid w:val="176127D3"/>
    <w:rsid w:val="17EA484B"/>
    <w:rsid w:val="195756B5"/>
    <w:rsid w:val="19C857A0"/>
    <w:rsid w:val="1A78230D"/>
    <w:rsid w:val="1A8C7C0A"/>
    <w:rsid w:val="1AA21541"/>
    <w:rsid w:val="1ADC2F2F"/>
    <w:rsid w:val="1B487F31"/>
    <w:rsid w:val="1BF84678"/>
    <w:rsid w:val="1C850D11"/>
    <w:rsid w:val="1D75282A"/>
    <w:rsid w:val="1DD16C05"/>
    <w:rsid w:val="1E3D5D47"/>
    <w:rsid w:val="1E6A5E28"/>
    <w:rsid w:val="1E877922"/>
    <w:rsid w:val="1EAA20B1"/>
    <w:rsid w:val="1EF8161D"/>
    <w:rsid w:val="20062169"/>
    <w:rsid w:val="20416BE0"/>
    <w:rsid w:val="21225287"/>
    <w:rsid w:val="21E549B1"/>
    <w:rsid w:val="22022E9B"/>
    <w:rsid w:val="22456F79"/>
    <w:rsid w:val="22750198"/>
    <w:rsid w:val="237544B8"/>
    <w:rsid w:val="23BC14BC"/>
    <w:rsid w:val="23C46957"/>
    <w:rsid w:val="240A34A1"/>
    <w:rsid w:val="24350712"/>
    <w:rsid w:val="244E0945"/>
    <w:rsid w:val="245C3FA4"/>
    <w:rsid w:val="25F9028E"/>
    <w:rsid w:val="261C4494"/>
    <w:rsid w:val="27805F0E"/>
    <w:rsid w:val="27D61735"/>
    <w:rsid w:val="2A8C4F5A"/>
    <w:rsid w:val="2AEF3F25"/>
    <w:rsid w:val="2B2670A9"/>
    <w:rsid w:val="2BAE1E0F"/>
    <w:rsid w:val="2C360BA1"/>
    <w:rsid w:val="2C462709"/>
    <w:rsid w:val="2C5A7AC4"/>
    <w:rsid w:val="2E5B1792"/>
    <w:rsid w:val="2E614626"/>
    <w:rsid w:val="2FA51FF8"/>
    <w:rsid w:val="302C0287"/>
    <w:rsid w:val="3075353C"/>
    <w:rsid w:val="30E31275"/>
    <w:rsid w:val="32453CEA"/>
    <w:rsid w:val="32F25DB3"/>
    <w:rsid w:val="33504359"/>
    <w:rsid w:val="340B70F0"/>
    <w:rsid w:val="347F2CD6"/>
    <w:rsid w:val="34BC2E77"/>
    <w:rsid w:val="35E514C7"/>
    <w:rsid w:val="362D006F"/>
    <w:rsid w:val="36E8603D"/>
    <w:rsid w:val="374C62C8"/>
    <w:rsid w:val="37BF5665"/>
    <w:rsid w:val="388B2A75"/>
    <w:rsid w:val="393F42CA"/>
    <w:rsid w:val="39617102"/>
    <w:rsid w:val="39DF785B"/>
    <w:rsid w:val="3A3B6D2D"/>
    <w:rsid w:val="3AC84793"/>
    <w:rsid w:val="3B0A3DA1"/>
    <w:rsid w:val="3B245E6D"/>
    <w:rsid w:val="3D1B5078"/>
    <w:rsid w:val="3F3B3785"/>
    <w:rsid w:val="3FAF1604"/>
    <w:rsid w:val="40155D85"/>
    <w:rsid w:val="4048214A"/>
    <w:rsid w:val="4075369B"/>
    <w:rsid w:val="40D5722F"/>
    <w:rsid w:val="414334DE"/>
    <w:rsid w:val="41BE0DD7"/>
    <w:rsid w:val="42174B0E"/>
    <w:rsid w:val="427C1D26"/>
    <w:rsid w:val="43AA2C88"/>
    <w:rsid w:val="43C81360"/>
    <w:rsid w:val="43EB3251"/>
    <w:rsid w:val="446A056C"/>
    <w:rsid w:val="44990322"/>
    <w:rsid w:val="452D2132"/>
    <w:rsid w:val="456033DF"/>
    <w:rsid w:val="46113492"/>
    <w:rsid w:val="466C691A"/>
    <w:rsid w:val="473F1D7C"/>
    <w:rsid w:val="47B265C4"/>
    <w:rsid w:val="47B57904"/>
    <w:rsid w:val="48730996"/>
    <w:rsid w:val="48D17504"/>
    <w:rsid w:val="48D83DF3"/>
    <w:rsid w:val="496D2C05"/>
    <w:rsid w:val="49BE0964"/>
    <w:rsid w:val="4A1E2A29"/>
    <w:rsid w:val="4A88019B"/>
    <w:rsid w:val="4ADC2FC7"/>
    <w:rsid w:val="4B1120BD"/>
    <w:rsid w:val="4B6422B6"/>
    <w:rsid w:val="4C044B15"/>
    <w:rsid w:val="4C4756D1"/>
    <w:rsid w:val="4D9549A9"/>
    <w:rsid w:val="4EC7464B"/>
    <w:rsid w:val="4F73290C"/>
    <w:rsid w:val="506269CA"/>
    <w:rsid w:val="508F56DF"/>
    <w:rsid w:val="50E0273C"/>
    <w:rsid w:val="50F03D6F"/>
    <w:rsid w:val="51151866"/>
    <w:rsid w:val="525E011B"/>
    <w:rsid w:val="5261632C"/>
    <w:rsid w:val="53210759"/>
    <w:rsid w:val="53A161D4"/>
    <w:rsid w:val="54A61249"/>
    <w:rsid w:val="54A87B34"/>
    <w:rsid w:val="54AD6A7C"/>
    <w:rsid w:val="54F917E2"/>
    <w:rsid w:val="551B5E9C"/>
    <w:rsid w:val="55763696"/>
    <w:rsid w:val="55986E64"/>
    <w:rsid w:val="56E45C4B"/>
    <w:rsid w:val="57160F93"/>
    <w:rsid w:val="57FA3D86"/>
    <w:rsid w:val="58022C3B"/>
    <w:rsid w:val="58D662E9"/>
    <w:rsid w:val="59611AB6"/>
    <w:rsid w:val="5994098E"/>
    <w:rsid w:val="5A8B67CF"/>
    <w:rsid w:val="5AB50438"/>
    <w:rsid w:val="5AC11CB2"/>
    <w:rsid w:val="5BC00E43"/>
    <w:rsid w:val="5BD415B9"/>
    <w:rsid w:val="5C384E7D"/>
    <w:rsid w:val="5CAD2F2F"/>
    <w:rsid w:val="5D242E5C"/>
    <w:rsid w:val="5D7D6D6E"/>
    <w:rsid w:val="5E124648"/>
    <w:rsid w:val="5E461BE8"/>
    <w:rsid w:val="5FE307E1"/>
    <w:rsid w:val="60370C9F"/>
    <w:rsid w:val="60477D84"/>
    <w:rsid w:val="60561A1A"/>
    <w:rsid w:val="6149259A"/>
    <w:rsid w:val="62CA0DEA"/>
    <w:rsid w:val="62CC4313"/>
    <w:rsid w:val="62D80E8F"/>
    <w:rsid w:val="631A4CD5"/>
    <w:rsid w:val="63424833"/>
    <w:rsid w:val="6360121A"/>
    <w:rsid w:val="65363F24"/>
    <w:rsid w:val="65F91B21"/>
    <w:rsid w:val="66054103"/>
    <w:rsid w:val="663E15C8"/>
    <w:rsid w:val="66767926"/>
    <w:rsid w:val="671E7365"/>
    <w:rsid w:val="68554B6D"/>
    <w:rsid w:val="686639B1"/>
    <w:rsid w:val="6AD824D8"/>
    <w:rsid w:val="6AE27AF9"/>
    <w:rsid w:val="6AF14211"/>
    <w:rsid w:val="6B817575"/>
    <w:rsid w:val="6B87372B"/>
    <w:rsid w:val="6BCB6C2E"/>
    <w:rsid w:val="6C691B29"/>
    <w:rsid w:val="6CB843E9"/>
    <w:rsid w:val="6F2A02A5"/>
    <w:rsid w:val="6F671833"/>
    <w:rsid w:val="6FC54822"/>
    <w:rsid w:val="6FDF3411"/>
    <w:rsid w:val="7016507D"/>
    <w:rsid w:val="708E13B0"/>
    <w:rsid w:val="70932B20"/>
    <w:rsid w:val="7104581E"/>
    <w:rsid w:val="71257C6E"/>
    <w:rsid w:val="713879FC"/>
    <w:rsid w:val="715C2B37"/>
    <w:rsid w:val="7169441D"/>
    <w:rsid w:val="719467C3"/>
    <w:rsid w:val="71E2790D"/>
    <w:rsid w:val="728C4044"/>
    <w:rsid w:val="72A7624D"/>
    <w:rsid w:val="73093CE5"/>
    <w:rsid w:val="730D5951"/>
    <w:rsid w:val="732426AE"/>
    <w:rsid w:val="73B7698C"/>
    <w:rsid w:val="73E27DCB"/>
    <w:rsid w:val="742A28A5"/>
    <w:rsid w:val="74982505"/>
    <w:rsid w:val="74A425B0"/>
    <w:rsid w:val="75994A53"/>
    <w:rsid w:val="760F2C9B"/>
    <w:rsid w:val="765E4A8E"/>
    <w:rsid w:val="76782759"/>
    <w:rsid w:val="77C84947"/>
    <w:rsid w:val="780A1873"/>
    <w:rsid w:val="78446BF0"/>
    <w:rsid w:val="789D6562"/>
    <w:rsid w:val="7A911ED0"/>
    <w:rsid w:val="7ABD56E4"/>
    <w:rsid w:val="7AE1082E"/>
    <w:rsid w:val="7B001352"/>
    <w:rsid w:val="7B9A5BD4"/>
    <w:rsid w:val="7C1A7CA3"/>
    <w:rsid w:val="7CEC65E1"/>
    <w:rsid w:val="7E5726F4"/>
    <w:rsid w:val="7EB905B6"/>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5"/>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6"/>
    <w:autoRedefine/>
    <w:qFormat/>
    <w:uiPriority w:val="0"/>
    <w:pPr>
      <w:keepNext/>
      <w:keepLines/>
      <w:spacing w:before="120" w:after="120"/>
      <w:outlineLvl w:val="2"/>
    </w:pPr>
    <w:rPr>
      <w:rFonts w:eastAsia="仿宋"/>
      <w:b/>
      <w:sz w:val="30"/>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38"/>
    <w:autoRedefine/>
    <w:qFormat/>
    <w:uiPriority w:val="0"/>
    <w:pPr>
      <w:jc w:val="left"/>
    </w:pPr>
  </w:style>
  <w:style w:type="paragraph" w:styleId="9">
    <w:name w:val="Body Text"/>
    <w:basedOn w:val="1"/>
    <w:next w:val="1"/>
    <w:link w:val="37"/>
    <w:autoRedefine/>
    <w:qFormat/>
    <w:uiPriority w:val="0"/>
    <w:pPr>
      <w:spacing w:after="120"/>
    </w:pPr>
  </w:style>
  <w:style w:type="paragraph" w:styleId="10">
    <w:name w:val="Body Text Indent"/>
    <w:basedOn w:val="1"/>
    <w:autoRedefine/>
    <w:qFormat/>
    <w:uiPriority w:val="0"/>
    <w:pPr>
      <w:ind w:firstLine="630"/>
    </w:pPr>
    <w:rPr>
      <w:rFonts w:ascii="Times New Roman"/>
      <w:sz w:val="32"/>
    </w:rPr>
  </w:style>
  <w:style w:type="paragraph" w:styleId="11">
    <w:name w:val="Plain Text"/>
    <w:basedOn w:val="1"/>
    <w:autoRedefine/>
    <w:qFormat/>
    <w:uiPriority w:val="0"/>
    <w:rPr>
      <w:rFonts w:hAnsi="Courier New"/>
    </w:rPr>
  </w:style>
  <w:style w:type="paragraph" w:styleId="12">
    <w:name w:val="Date"/>
    <w:basedOn w:val="1"/>
    <w:next w:val="1"/>
    <w:link w:val="52"/>
    <w:autoRedefine/>
    <w:semiHidden/>
    <w:unhideWhenUsed/>
    <w:qFormat/>
    <w:uiPriority w:val="99"/>
    <w:pPr>
      <w:ind w:left="100" w:leftChars="2500"/>
    </w:pPr>
  </w:style>
  <w:style w:type="paragraph" w:styleId="13">
    <w:name w:val="Body Text Indent 2"/>
    <w:basedOn w:val="1"/>
    <w:link w:val="39"/>
    <w:autoRedefine/>
    <w:qFormat/>
    <w:uiPriority w:val="0"/>
    <w:pPr>
      <w:ind w:firstLine="630"/>
    </w:pPr>
    <w:rPr>
      <w:sz w:val="32"/>
    </w:rPr>
  </w:style>
  <w:style w:type="paragraph" w:styleId="14">
    <w:name w:val="Balloon Text"/>
    <w:basedOn w:val="1"/>
    <w:link w:val="55"/>
    <w:autoRedefine/>
    <w:semiHidden/>
    <w:unhideWhenUsed/>
    <w:qFormat/>
    <w:uiPriority w:val="99"/>
    <w:rPr>
      <w:sz w:val="18"/>
      <w:szCs w:val="18"/>
    </w:rPr>
  </w:style>
  <w:style w:type="paragraph" w:styleId="15">
    <w:name w:val="footer"/>
    <w:basedOn w:val="1"/>
    <w:link w:val="33"/>
    <w:autoRedefine/>
    <w:unhideWhenUsed/>
    <w:qFormat/>
    <w:uiPriority w:val="0"/>
    <w:pPr>
      <w:tabs>
        <w:tab w:val="center" w:pos="4153"/>
        <w:tab w:val="right" w:pos="8306"/>
      </w:tabs>
      <w:snapToGrid w:val="0"/>
      <w:jc w:val="left"/>
    </w:pPr>
    <w:rPr>
      <w:sz w:val="18"/>
      <w:szCs w:val="18"/>
    </w:rPr>
  </w:style>
  <w:style w:type="paragraph" w:styleId="16">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40"/>
    <w:autoRedefine/>
    <w:qFormat/>
    <w:uiPriority w:val="0"/>
    <w:rPr>
      <w:sz w:val="28"/>
    </w:rPr>
  </w:style>
  <w:style w:type="paragraph" w:styleId="19">
    <w:name w:val="footnote text"/>
    <w:basedOn w:val="1"/>
    <w:qFormat/>
    <w:uiPriority w:val="0"/>
    <w:pPr>
      <w:snapToGrid w:val="0"/>
      <w:jc w:val="left"/>
    </w:pPr>
    <w:rPr>
      <w:rFonts w:eastAsia="宋体"/>
      <w:sz w:val="18"/>
    </w:rPr>
  </w:style>
  <w:style w:type="paragraph" w:styleId="20">
    <w:name w:val="annotation subject"/>
    <w:basedOn w:val="8"/>
    <w:next w:val="8"/>
    <w:link w:val="53"/>
    <w:autoRedefine/>
    <w:semiHidden/>
    <w:unhideWhenUsed/>
    <w:qFormat/>
    <w:uiPriority w:val="99"/>
    <w:rPr>
      <w:b/>
      <w:bCs/>
    </w:rPr>
  </w:style>
  <w:style w:type="paragraph" w:styleId="21">
    <w:name w:val="Body Text First Indent"/>
    <w:basedOn w:val="9"/>
    <w:link w:val="41"/>
    <w:autoRedefine/>
    <w:qFormat/>
    <w:uiPriority w:val="0"/>
    <w:pPr>
      <w:spacing w:line="360" w:lineRule="auto"/>
      <w:ind w:firstLine="420"/>
    </w:pPr>
    <w:rPr>
      <w:rFonts w:ascii="宋体" w:hAnsi="宋体"/>
      <w:sz w:val="24"/>
    </w:rPr>
  </w:style>
  <w:style w:type="paragraph" w:styleId="22">
    <w:name w:val="Body Text First Indent 2"/>
    <w:basedOn w:val="10"/>
    <w:next w:val="1"/>
    <w:autoRedefine/>
    <w:unhideWhenUsed/>
    <w:qFormat/>
    <w:uiPriority w:val="99"/>
    <w:pPr>
      <w:ind w:firstLine="420" w:firstLineChars="200"/>
    </w:p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annotation reference"/>
    <w:basedOn w:val="25"/>
    <w:autoRedefine/>
    <w:semiHidden/>
    <w:unhideWhenUsed/>
    <w:qFormat/>
    <w:uiPriority w:val="99"/>
    <w:rPr>
      <w:sz w:val="21"/>
      <w:szCs w:val="21"/>
    </w:rPr>
  </w:style>
  <w:style w:type="character" w:styleId="28">
    <w:name w:val="footnote reference"/>
    <w:autoRedefine/>
    <w:qFormat/>
    <w:uiPriority w:val="0"/>
    <w:rPr>
      <w:rFonts w:eastAsia="宋体"/>
      <w:kern w:val="2"/>
      <w:sz w:val="21"/>
      <w:vertAlign w:val="superscript"/>
      <w:lang w:val="en-US" w:eastAsia="zh-CN"/>
    </w:rPr>
  </w:style>
  <w:style w:type="paragraph" w:customStyle="1" w:styleId="29">
    <w:name w:val="标题 5（有编号）（绿盟科技）"/>
    <w:basedOn w:val="30"/>
    <w:next w:val="3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2">
    <w:name w:val="页眉 字符"/>
    <w:basedOn w:val="25"/>
    <w:link w:val="16"/>
    <w:autoRedefine/>
    <w:qFormat/>
    <w:uiPriority w:val="99"/>
    <w:rPr>
      <w:sz w:val="18"/>
      <w:szCs w:val="18"/>
    </w:rPr>
  </w:style>
  <w:style w:type="character" w:customStyle="1" w:styleId="33">
    <w:name w:val="页脚 字符"/>
    <w:basedOn w:val="25"/>
    <w:link w:val="15"/>
    <w:autoRedefine/>
    <w:qFormat/>
    <w:uiPriority w:val="99"/>
    <w:rPr>
      <w:sz w:val="18"/>
      <w:szCs w:val="18"/>
    </w:rPr>
  </w:style>
  <w:style w:type="character" w:customStyle="1" w:styleId="34">
    <w:name w:val="标题 1 字符"/>
    <w:basedOn w:val="25"/>
    <w:link w:val="2"/>
    <w:autoRedefine/>
    <w:qFormat/>
    <w:uiPriority w:val="99"/>
    <w:rPr>
      <w:b/>
      <w:bCs/>
      <w:kern w:val="44"/>
      <w:sz w:val="44"/>
      <w:szCs w:val="44"/>
    </w:rPr>
  </w:style>
  <w:style w:type="character" w:customStyle="1" w:styleId="35">
    <w:name w:val="标题 2 字符"/>
    <w:basedOn w:val="25"/>
    <w:link w:val="3"/>
    <w:autoRedefine/>
    <w:qFormat/>
    <w:uiPriority w:val="0"/>
    <w:rPr>
      <w:rFonts w:ascii="Arial" w:hAnsi="Arial" w:eastAsia="仿宋"/>
      <w:b/>
      <w:bCs/>
      <w:sz w:val="28"/>
      <w:szCs w:val="32"/>
    </w:rPr>
  </w:style>
  <w:style w:type="character" w:customStyle="1" w:styleId="36">
    <w:name w:val="标题 3 字符"/>
    <w:basedOn w:val="25"/>
    <w:link w:val="4"/>
    <w:autoRedefine/>
    <w:qFormat/>
    <w:uiPriority w:val="0"/>
    <w:rPr>
      <w:rFonts w:eastAsia="仿宋"/>
      <w:b/>
      <w:sz w:val="30"/>
    </w:rPr>
  </w:style>
  <w:style w:type="character" w:customStyle="1" w:styleId="37">
    <w:name w:val="正文文本 字符"/>
    <w:basedOn w:val="25"/>
    <w:link w:val="9"/>
    <w:autoRedefine/>
    <w:qFormat/>
    <w:uiPriority w:val="0"/>
  </w:style>
  <w:style w:type="character" w:customStyle="1" w:styleId="38">
    <w:name w:val="批注文字 字符"/>
    <w:basedOn w:val="25"/>
    <w:link w:val="8"/>
    <w:autoRedefine/>
    <w:qFormat/>
    <w:uiPriority w:val="0"/>
  </w:style>
  <w:style w:type="character" w:customStyle="1" w:styleId="39">
    <w:name w:val="正文文本缩进 2 字符"/>
    <w:basedOn w:val="25"/>
    <w:link w:val="13"/>
    <w:autoRedefine/>
    <w:qFormat/>
    <w:uiPriority w:val="0"/>
    <w:rPr>
      <w:sz w:val="32"/>
    </w:rPr>
  </w:style>
  <w:style w:type="character" w:customStyle="1" w:styleId="40">
    <w:name w:val="副标题 字符"/>
    <w:basedOn w:val="25"/>
    <w:link w:val="18"/>
    <w:autoRedefine/>
    <w:qFormat/>
    <w:uiPriority w:val="0"/>
    <w:rPr>
      <w:sz w:val="28"/>
    </w:rPr>
  </w:style>
  <w:style w:type="character" w:customStyle="1" w:styleId="41">
    <w:name w:val="正文首行缩进 字符"/>
    <w:basedOn w:val="37"/>
    <w:link w:val="21"/>
    <w:autoRedefine/>
    <w:qFormat/>
    <w:uiPriority w:val="0"/>
    <w:rPr>
      <w:rFonts w:ascii="宋体" w:hAnsi="宋体"/>
      <w:sz w:val="24"/>
    </w:rPr>
  </w:style>
  <w:style w:type="paragraph" w:customStyle="1" w:styleId="42">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表格"/>
    <w:basedOn w:val="1"/>
    <w:autoRedefine/>
    <w:qFormat/>
    <w:uiPriority w:val="0"/>
    <w:pPr>
      <w:spacing w:line="400" w:lineRule="exact"/>
    </w:pPr>
    <w:rPr>
      <w:sz w:val="24"/>
      <w:szCs w:val="24"/>
    </w:rPr>
  </w:style>
  <w:style w:type="paragraph" w:customStyle="1" w:styleId="45">
    <w:name w:val="样式 首行缩进:  2 字符"/>
    <w:basedOn w:val="1"/>
    <w:autoRedefine/>
    <w:qFormat/>
    <w:uiPriority w:val="0"/>
    <w:pPr>
      <w:spacing w:line="400" w:lineRule="exact"/>
      <w:ind w:firstLine="200" w:firstLineChars="200"/>
    </w:pPr>
    <w:rPr>
      <w:rFonts w:cs="宋体"/>
      <w:sz w:val="24"/>
    </w:rPr>
  </w:style>
  <w:style w:type="paragraph" w:customStyle="1" w:styleId="46">
    <w:name w:val="列出段落1"/>
    <w:basedOn w:val="1"/>
    <w:autoRedefine/>
    <w:qFormat/>
    <w:uiPriority w:val="0"/>
    <w:pPr>
      <w:ind w:firstLine="420" w:firstLineChars="200"/>
    </w:pPr>
    <w:rPr>
      <w:szCs w:val="24"/>
    </w:rPr>
  </w:style>
  <w:style w:type="paragraph" w:customStyle="1" w:styleId="47">
    <w:name w:val="WPSOffice手动目录 1"/>
    <w:autoRedefine/>
    <w:qFormat/>
    <w:uiPriority w:val="0"/>
    <w:rPr>
      <w:rFonts w:ascii="Times New Roman" w:hAnsi="Times New Roman" w:eastAsia="宋体" w:cs="Times New Roman"/>
      <w:lang w:val="en-US" w:eastAsia="zh-CN" w:bidi="ar-SA"/>
    </w:rPr>
  </w:style>
  <w:style w:type="paragraph" w:customStyle="1" w:styleId="48">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9">
    <w:name w:val="font31"/>
    <w:autoRedefine/>
    <w:qFormat/>
    <w:uiPriority w:val="0"/>
    <w:rPr>
      <w:rFonts w:hint="eastAsia" w:ascii="宋体" w:hAnsi="宋体" w:eastAsia="宋体" w:cs="宋体"/>
      <w:b/>
      <w:color w:val="000000"/>
      <w:sz w:val="22"/>
      <w:szCs w:val="22"/>
      <w:u w:val="none"/>
    </w:rPr>
  </w:style>
  <w:style w:type="character" w:customStyle="1" w:styleId="50">
    <w:name w:val="font21"/>
    <w:autoRedefine/>
    <w:qFormat/>
    <w:uiPriority w:val="0"/>
    <w:rPr>
      <w:rFonts w:hint="eastAsia" w:ascii="宋体" w:hAnsi="宋体" w:eastAsia="宋体" w:cs="宋体"/>
      <w:color w:val="000000"/>
      <w:sz w:val="20"/>
      <w:szCs w:val="20"/>
      <w:u w:val="none"/>
    </w:rPr>
  </w:style>
  <w:style w:type="character" w:customStyle="1" w:styleId="51">
    <w:name w:val="font81"/>
    <w:basedOn w:val="25"/>
    <w:autoRedefine/>
    <w:qFormat/>
    <w:uiPriority w:val="0"/>
    <w:rPr>
      <w:rFonts w:hint="eastAsia" w:ascii="宋体" w:hAnsi="宋体" w:eastAsia="宋体" w:cs="宋体"/>
      <w:b/>
      <w:color w:val="000000"/>
      <w:sz w:val="22"/>
      <w:szCs w:val="22"/>
      <w:u w:val="none"/>
    </w:rPr>
  </w:style>
  <w:style w:type="character" w:customStyle="1" w:styleId="52">
    <w:name w:val="日期 字符"/>
    <w:basedOn w:val="25"/>
    <w:link w:val="12"/>
    <w:autoRedefine/>
    <w:semiHidden/>
    <w:qFormat/>
    <w:uiPriority w:val="99"/>
    <w:rPr>
      <w:kern w:val="2"/>
      <w:sz w:val="21"/>
      <w:szCs w:val="22"/>
    </w:rPr>
  </w:style>
  <w:style w:type="character" w:customStyle="1" w:styleId="53">
    <w:name w:val="批注主题 字符"/>
    <w:basedOn w:val="38"/>
    <w:link w:val="20"/>
    <w:autoRedefine/>
    <w:semiHidden/>
    <w:qFormat/>
    <w:uiPriority w:val="99"/>
    <w:rPr>
      <w:b/>
      <w:bCs/>
      <w:kern w:val="2"/>
      <w:sz w:val="21"/>
      <w:szCs w:val="22"/>
    </w:rPr>
  </w:style>
  <w:style w:type="paragraph" w:customStyle="1" w:styleId="54">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批注框文本 字符"/>
    <w:basedOn w:val="25"/>
    <w:link w:val="14"/>
    <w:autoRedefine/>
    <w:semiHidden/>
    <w:qFormat/>
    <w:uiPriority w:val="99"/>
    <w:rPr>
      <w:kern w:val="2"/>
      <w:sz w:val="18"/>
      <w:szCs w:val="18"/>
    </w:rPr>
  </w:style>
  <w:style w:type="character" w:customStyle="1" w:styleId="56">
    <w:name w:val="font11"/>
    <w:basedOn w:val="25"/>
    <w:autoRedefine/>
    <w:qFormat/>
    <w:uiPriority w:val="0"/>
    <w:rPr>
      <w:rFonts w:hint="eastAsia" w:ascii="宋体" w:hAnsi="宋体" w:eastAsia="宋体" w:cs="宋体"/>
      <w:color w:val="000000"/>
      <w:sz w:val="21"/>
      <w:szCs w:val="21"/>
      <w:u w:val="none"/>
    </w:rPr>
  </w:style>
  <w:style w:type="paragraph" w:styleId="57">
    <w:name w:val="No Spacing"/>
    <w:basedOn w:val="1"/>
    <w:next w:val="1"/>
    <w:autoRedefine/>
    <w:unhideWhenUsed/>
    <w:qFormat/>
    <w:uiPriority w:val="0"/>
    <w:rPr>
      <w:rFonts w:ascii="Calibri" w:hAnsi="Calibri"/>
    </w:rPr>
  </w:style>
  <w:style w:type="paragraph" w:customStyle="1" w:styleId="58">
    <w:name w:val="正文首行缩进两字符"/>
    <w:basedOn w:val="1"/>
    <w:autoRedefine/>
    <w:qFormat/>
    <w:uiPriority w:val="0"/>
    <w:pPr>
      <w:spacing w:line="360" w:lineRule="auto"/>
      <w:ind w:firstLine="200" w:firstLineChars="200"/>
    </w:pPr>
    <w:rPr>
      <w:rFonts w:ascii="Times New Roman"/>
    </w:rPr>
  </w:style>
  <w:style w:type="paragraph" w:styleId="59">
    <w:name w:val="List Paragraph"/>
    <w:basedOn w:val="1"/>
    <w:autoRedefine/>
    <w:unhideWhenUsed/>
    <w:qFormat/>
    <w:uiPriority w:val="99"/>
    <w:pPr>
      <w:ind w:firstLine="420" w:firstLineChars="200"/>
    </w:pPr>
  </w:style>
  <w:style w:type="paragraph" w:customStyle="1" w:styleId="60">
    <w:name w:val="正文2"/>
    <w:basedOn w:val="10"/>
    <w:autoRedefine/>
    <w:qFormat/>
    <w:uiPriority w:val="0"/>
    <w:pPr>
      <w:spacing w:line="480" w:lineRule="exact"/>
      <w:ind w:firstLine="480" w:firstLineChars="200"/>
    </w:pPr>
    <w:rPr>
      <w:rFonts w:hAnsi="宋体" w:eastAsia="宋体"/>
      <w:bCs/>
      <w:sz w:val="24"/>
      <w:lang w:val="zh-CN"/>
    </w:rPr>
  </w:style>
  <w:style w:type="paragraph" w:customStyle="1" w:styleId="61">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305F8-8BF9-41DE-B508-B392D0DF8401}">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37</Pages>
  <Words>2609</Words>
  <Characters>14872</Characters>
  <Lines>123</Lines>
  <Paragraphs>34</Paragraphs>
  <TotalTime>275</TotalTime>
  <ScaleCrop>false</ScaleCrop>
  <LinksUpToDate>false</LinksUpToDate>
  <CharactersWithSpaces>17447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2024-01-29T03:05:00Z</dcterms:created>
  <dc:creator>wang mingfu</dc:creator>
  <cp:lastModifiedBy>Administrator</cp:lastModifiedBy>
  <cp:lastPrinted>2024-04-07T02:49:00Z</cp:lastPrinted>
  <dcterms:modified xsi:type="dcterms:W3CDTF">2024-04-22T12:17:54Z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E518DD87EBA44A3FB3189967CD75AD42_13</vt:lpwstr>
  </property>
</Properties>
</file>