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pacing w:line="640" w:lineRule="exact"/>
        <w:ind w:firstLine="2240" w:firstLineChars="700"/>
        <w:rPr>
          <w:rFonts w:ascii="宋体" w:hAnsi="宋体" w:eastAsia="宋体"/>
          <w:sz w:val="32"/>
          <w:szCs w:val="32"/>
        </w:rPr>
      </w:pP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2023</w:t>
      </w:r>
      <w:r>
        <w:rPr>
          <w:rFonts w:hint="eastAsia" w:ascii="宋体" w:hAnsi="宋体" w:eastAsia="宋体" w:cs="宋体"/>
          <w:bCs/>
          <w:sz w:val="32"/>
          <w:szCs w:val="32"/>
          <w:lang w:val="zh-CN"/>
        </w:rPr>
        <w:t>年</w:t>
      </w:r>
      <w:r>
        <w:rPr>
          <w:rFonts w:hint="eastAsia" w:ascii="宋体" w:hAnsi="宋体" w:eastAsia="宋体" w:cs="宋体"/>
          <w:bCs/>
          <w:sz w:val="32"/>
          <w:szCs w:val="32"/>
        </w:rPr>
        <w:t>11</w:t>
      </w:r>
      <w:r>
        <w:rPr>
          <w:rFonts w:hint="eastAsia" w:ascii="宋体" w:hAnsi="宋体" w:eastAsia="宋体" w:cs="宋体"/>
          <w:bCs/>
          <w:sz w:val="32"/>
          <w:szCs w:val="32"/>
          <w:lang w:val="zh-CN"/>
        </w:rPr>
        <w:t>月</w:t>
      </w:r>
      <w:bookmarkStart w:id="0" w:name="_Hlt101843627"/>
      <w:bookmarkEnd w:id="0"/>
      <w:bookmarkStart w:id="1" w:name="_Hlt101233737"/>
      <w:bookmarkEnd w:id="1"/>
    </w:p>
    <w:p>
      <w:pPr>
        <w:pStyle w:val="25"/>
        <w:rPr>
          <w:lang w:val="zh-CN"/>
        </w:rPr>
      </w:pPr>
      <w:r>
        <w:rPr>
          <w:lang w:val="zh-CN"/>
        </w:rPr>
        <w:br w:type="page"/>
      </w:r>
    </w:p>
    <w:p>
      <w:pPr>
        <w:pStyle w:val="2"/>
        <w:spacing w:line="360" w:lineRule="auto"/>
        <w:jc w:val="center"/>
        <w:rPr>
          <w:rFonts w:ascii="宋体" w:hAnsi="宋体" w:eastAsia="宋体"/>
        </w:rPr>
      </w:pPr>
      <w:r>
        <w:rPr>
          <w:rFonts w:hint="eastAsia" w:ascii="宋体" w:hAnsi="宋体" w:eastAsia="宋体"/>
          <w:bCs w:val="0"/>
          <w:sz w:val="36"/>
        </w:rPr>
        <w:t>第一章 比选邀请</w:t>
      </w:r>
    </w:p>
    <w:p>
      <w:pPr>
        <w:spacing w:line="500" w:lineRule="exact"/>
        <w:ind w:firstLine="480"/>
        <w:rPr>
          <w:rFonts w:ascii="宋体" w:hAnsi="宋体" w:eastAsia="宋体" w:cs="Times New Roman"/>
          <w:b/>
          <w:bCs/>
          <w:sz w:val="24"/>
          <w:szCs w:val="24"/>
        </w:rPr>
      </w:pPr>
      <w:r>
        <w:rPr>
          <w:rFonts w:hint="eastAsia" w:ascii="宋体" w:hAnsi="宋体" w:eastAsia="宋体" w:cs="Times New Roman"/>
          <w:sz w:val="24"/>
          <w:szCs w:val="24"/>
        </w:rPr>
        <w:t>四川铁道职业学院拟对校园绿化局部改造项目进</w:t>
      </w:r>
      <w:r>
        <w:rPr>
          <w:rFonts w:ascii="宋体" w:hAnsi="宋体" w:eastAsia="宋体" w:cs="Times New Roman"/>
          <w:sz w:val="24"/>
          <w:szCs w:val="24"/>
        </w:rPr>
        <w:t>行公开采购。遵循公开、公平、公正的原则，欢迎符合条件的各潜在供应商积极参与该项目的采购工作。现就有关事项公告如下：</w:t>
      </w:r>
    </w:p>
    <w:p>
      <w:pPr>
        <w:numPr>
          <w:ilvl w:val="0"/>
          <w:numId w:val="2"/>
        </w:numPr>
        <w:spacing w:line="360" w:lineRule="auto"/>
        <w:ind w:firstLine="482" w:firstLineChars="200"/>
        <w:outlineLvl w:val="1"/>
        <w:rPr>
          <w:rFonts w:ascii="宋体" w:hAnsi="宋体" w:eastAsia="宋体" w:cs="Times New Roman"/>
          <w:sz w:val="24"/>
          <w:szCs w:val="24"/>
          <w:u w:val="single"/>
        </w:rPr>
      </w:pPr>
      <w:r>
        <w:rPr>
          <w:rFonts w:hint="eastAsia" w:ascii="宋体" w:hAnsi="宋体" w:eastAsia="宋体" w:cs="Times New Roman"/>
          <w:b/>
          <w:sz w:val="24"/>
          <w:szCs w:val="24"/>
        </w:rPr>
        <w:t>项目名称：</w:t>
      </w:r>
      <w:r>
        <w:rPr>
          <w:rFonts w:hint="eastAsia" w:ascii="宋体" w:hAnsi="宋体" w:eastAsia="宋体" w:cs="Times New Roman"/>
          <w:sz w:val="24"/>
          <w:szCs w:val="24"/>
        </w:rPr>
        <w:t>校园绿化局部改造项目</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二、项目编号：CTZY-CG-2023022</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三、项目简介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pPr>
        <w:tabs>
          <w:tab w:val="left" w:pos="6255"/>
        </w:tabs>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ascii="宋体" w:hAnsi="宋体" w:eastAsia="宋体" w:cs="Times New Roman"/>
          <w:b/>
          <w:sz w:val="24"/>
          <w:szCs w:val="24"/>
        </w:rPr>
      </w:pP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2023</w:t>
      </w:r>
      <w:r>
        <w:rPr>
          <w:rFonts w:ascii="宋体" w:hAnsi="宋体" w:eastAsia="宋体" w:cs="Times New Roman"/>
          <w:sz w:val="24"/>
          <w:szCs w:val="24"/>
        </w:rPr>
        <w:t>年</w:t>
      </w: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2</w:t>
      </w:r>
      <w:r>
        <w:rPr>
          <w:rFonts w:ascii="宋体" w:hAnsi="宋体" w:eastAsia="宋体" w:cs="Times New Roman"/>
          <w:sz w:val="24"/>
          <w:szCs w:val="24"/>
        </w:rPr>
        <w:t>月</w:t>
      </w:r>
      <w:r>
        <w:rPr>
          <w:rFonts w:hint="eastAsia" w:ascii="宋体" w:hAnsi="宋体" w:eastAsia="宋体" w:cs="Times New Roman"/>
          <w:sz w:val="24"/>
          <w:szCs w:val="24"/>
          <w:lang w:val="en-US" w:eastAsia="zh-CN"/>
        </w:rPr>
        <w:t>04</w:t>
      </w:r>
      <w:r>
        <w:rPr>
          <w:rFonts w:ascii="宋体" w:hAnsi="宋体" w:eastAsia="宋体" w:cs="Times New Roman"/>
          <w:sz w:val="24"/>
          <w:szCs w:val="24"/>
        </w:rPr>
        <w:t>日时</w:t>
      </w:r>
      <w:r>
        <w:rPr>
          <w:rFonts w:hint="eastAsia" w:ascii="宋体" w:hAnsi="宋体" w:eastAsia="宋体" w:cs="Times New Roman"/>
          <w:sz w:val="24"/>
          <w:szCs w:val="24"/>
        </w:rPr>
        <w:t>10：00</w:t>
      </w:r>
      <w:r>
        <w:rPr>
          <w:rFonts w:ascii="宋体" w:hAnsi="宋体" w:eastAsia="宋体" w:cs="Times New Roman"/>
          <w:sz w:val="24"/>
          <w:szCs w:val="24"/>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p>
    <w:p>
      <w:pPr>
        <w:pStyle w:val="8"/>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1.比选申请文件应在参加比选时间前送达比选地，未在参加比选前送到的文件将被拒收。</w:t>
      </w:r>
    </w:p>
    <w:p>
      <w:pPr>
        <w:pStyle w:val="8"/>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pPr>
        <w:pStyle w:val="17"/>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八、提交比选申请文件地点和比选地点</w:t>
      </w:r>
    </w:p>
    <w:p>
      <w:pPr>
        <w:pStyle w:val="8"/>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成都市郫都区安德街道彭温路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14室(</w:t>
      </w:r>
      <w:r>
        <w:rPr>
          <w:rFonts w:hint="eastAsia" w:ascii="宋体" w:hAnsi="宋体" w:eastAsia="宋体" w:cs="Times New Roman"/>
          <w:color w:val="000000" w:themeColor="text1"/>
          <w:sz w:val="24"/>
          <w:szCs w:val="24"/>
          <w14:textFill>
            <w14:solidFill>
              <w14:schemeClr w14:val="tx1"/>
            </w14:solidFill>
          </w14:textFill>
        </w:rPr>
        <w:t>评标室)</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九</w:t>
      </w:r>
      <w:r>
        <w:rPr>
          <w:rFonts w:ascii="宋体" w:hAnsi="宋体" w:eastAsia="宋体" w:cs="Times New Roman"/>
          <w:b/>
          <w:sz w:val="24"/>
          <w:szCs w:val="24"/>
        </w:rPr>
        <w:t>、联系方式</w:t>
      </w:r>
      <w:bookmarkStart w:id="34" w:name="_GoBack"/>
      <w:bookmarkEnd w:id="34"/>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w:t>
      </w:r>
      <w:r>
        <w:rPr>
          <w:rFonts w:hint="eastAsia" w:ascii="宋体" w:hAnsi="宋体" w:eastAsia="宋体" w:cs="仿宋"/>
          <w:sz w:val="22"/>
        </w:rPr>
        <w:t>成都市郫都区安德街道彭温路399号</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人：贺老师、李老师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联系电话：028-68939875</w:t>
      </w:r>
    </w:p>
    <w:p>
      <w:pPr>
        <w:rPr>
          <w:rFonts w:ascii="宋体" w:hAnsi="宋体" w:eastAsia="宋体"/>
        </w:rPr>
      </w:pPr>
      <w:r>
        <w:rPr>
          <w:rFonts w:ascii="宋体" w:hAnsi="宋体" w:eastAsia="宋体"/>
        </w:rPr>
        <w:br w:type="page"/>
      </w:r>
    </w:p>
    <w:p>
      <w:pPr>
        <w:widowControl/>
        <w:spacing w:line="520" w:lineRule="exact"/>
        <w:jc w:val="center"/>
        <w:outlineLvl w:val="0"/>
        <w:rPr>
          <w:rFonts w:ascii="宋体" w:hAnsi="宋体" w:eastAsia="宋体" w:cs="仿宋"/>
          <w:b/>
          <w:sz w:val="36"/>
          <w:szCs w:val="32"/>
        </w:rPr>
      </w:pPr>
      <w:bookmarkStart w:id="2" w:name="_Toc23677"/>
      <w:bookmarkStart w:id="3" w:name="_Toc18147"/>
      <w:bookmarkStart w:id="4" w:name="_Toc4075"/>
      <w:r>
        <w:rPr>
          <w:rFonts w:hint="eastAsia" w:ascii="宋体" w:hAnsi="宋体" w:eastAsia="宋体" w:cs="仿宋"/>
          <w:b/>
          <w:sz w:val="36"/>
          <w:szCs w:val="32"/>
        </w:rPr>
        <w:t>第二章 比选须知</w:t>
      </w:r>
      <w:bookmarkEnd w:id="2"/>
      <w:bookmarkEnd w:id="3"/>
      <w:bookmarkEnd w:id="4"/>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20"/>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比选预算</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人民币1</w:t>
            </w:r>
            <w:r>
              <w:rPr>
                <w:rFonts w:hint="eastAsia" w:cstheme="minorBidi"/>
                <w:bCs/>
                <w:color w:val="000000" w:themeColor="text1"/>
                <w:kern w:val="2"/>
                <w:sz w:val="21"/>
                <w:szCs w:val="21"/>
                <w14:textFill>
                  <w14:solidFill>
                    <w14:schemeClr w14:val="tx1"/>
                  </w14:solidFill>
                </w14:textFill>
              </w:rPr>
              <w:t>2</w:t>
            </w:r>
            <w:r>
              <w:rPr>
                <w:rFonts w:hint="eastAsia" w:cstheme="minorBidi"/>
                <w:bCs/>
                <w:color w:val="000000" w:themeColor="text1"/>
                <w:kern w:val="2"/>
                <w:sz w:val="21"/>
                <w:szCs w:val="21"/>
                <w:lang w:val="zh-CN"/>
                <w14:textFill>
                  <w14:solidFill>
                    <w14:schemeClr w14:val="tx1"/>
                  </w14:solidFill>
                </w14:textFill>
              </w:rPr>
              <w:t>万元</w:t>
            </w:r>
          </w:p>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超过比选预算的报价，其比选申请文件作无效处理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000000" w:themeColor="text1"/>
                <w:kern w:val="2"/>
                <w:sz w:val="21"/>
                <w:szCs w:val="21"/>
                <w14:textFill>
                  <w14:solidFill>
                    <w14:schemeClr w14:val="tx1"/>
                  </w14:solidFill>
                </w14:textFill>
              </w:rPr>
              <w:t>12</w:t>
            </w:r>
            <w:r>
              <w:rPr>
                <w:rFonts w:hint="eastAsia" w:cstheme="minorBidi"/>
                <w:bCs/>
                <w:color w:val="000000" w:themeColor="text1"/>
                <w:kern w:val="2"/>
                <w:sz w:val="21"/>
                <w:szCs w:val="21"/>
                <w:lang w:val="zh-CN"/>
                <w14:textFill>
                  <w14:solidFill>
                    <w14:schemeClr w14:val="tx1"/>
                  </w14:solidFill>
                </w14:textFill>
              </w:rPr>
              <w:t>万元</w:t>
            </w:r>
          </w:p>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超过最高限价的报价，其比选</w:t>
            </w:r>
            <w:bookmarkStart w:id="5" w:name="_Hlk136353364"/>
            <w:r>
              <w:rPr>
                <w:rFonts w:hint="eastAsia" w:cstheme="minorBidi"/>
                <w:bCs/>
                <w:color w:val="000000" w:themeColor="text1"/>
                <w:kern w:val="2"/>
                <w:sz w:val="21"/>
                <w:szCs w:val="21"/>
                <w:lang w:val="zh-CN"/>
                <w14:textFill>
                  <w14:solidFill>
                    <w14:schemeClr w14:val="tx1"/>
                  </w14:solidFill>
                </w14:textFill>
              </w:rPr>
              <w:t>申请文件作无效处理</w:t>
            </w:r>
            <w:bookmarkEnd w:id="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cs="Times New Roman"/>
                <w:sz w:val="22"/>
                <w:szCs w:val="22"/>
                <w:lang w:val="zh-CN"/>
              </w:rPr>
              <w:t>不正当竞争预防措施</w:t>
            </w:r>
          </w:p>
          <w:p>
            <w:pPr>
              <w:pStyle w:val="39"/>
              <w:spacing w:line="360" w:lineRule="exact"/>
              <w:jc w:val="center"/>
              <w:rPr>
                <w:rFonts w:cs="Times New Roman"/>
                <w:sz w:val="22"/>
                <w:szCs w:val="22"/>
                <w:highlight w:val="green"/>
                <w:lang w:val="zh-CN"/>
              </w:rPr>
            </w:pPr>
            <w:r>
              <w:rPr>
                <w:rFonts w:hint="eastAsia" w:cs="Times New Roman"/>
                <w:b/>
                <w:bCs/>
                <w:sz w:val="22"/>
                <w:szCs w:val="22"/>
                <w:lang w:val="zh-CN"/>
              </w:rPr>
              <w:t>（实质性要求）</w:t>
            </w:r>
          </w:p>
        </w:tc>
        <w:tc>
          <w:tcPr>
            <w:tcW w:w="6197" w:type="dxa"/>
            <w:vAlign w:val="center"/>
          </w:tcPr>
          <w:p>
            <w:pPr>
              <w:pStyle w:val="39"/>
              <w:spacing w:line="360" w:lineRule="exact"/>
              <w:ind w:left="210" w:leftChars="100"/>
              <w:jc w:val="both"/>
              <w:rPr>
                <w:rFonts w:cs="仿宋"/>
                <w:color w:val="000000" w:themeColor="text1"/>
                <w:sz w:val="21"/>
                <w:szCs w:val="21"/>
                <w:highlight w:val="gree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rPr>
            </w:pPr>
            <w:r>
              <w:rPr>
                <w:rFonts w:hint="eastAsia" w:cs="Times New Roman"/>
                <w:sz w:val="22"/>
                <w:szCs w:val="22"/>
              </w:rPr>
              <w:t>信用记录查询</w:t>
            </w:r>
          </w:p>
          <w:p>
            <w:pPr>
              <w:pStyle w:val="39"/>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（1）比选人通过</w:t>
            </w:r>
          </w:p>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信用中国（</w:t>
            </w:r>
            <w:r>
              <w:fldChar w:fldCharType="begin"/>
            </w:r>
            <w:r>
              <w:instrText xml:space="preserve"> HYPERLINK "http://www.creditchina.gov.cn）、中国政府采购网（www.ccgp.gov.cn）" </w:instrText>
            </w:r>
            <w:r>
              <w:fldChar w:fldCharType="separate"/>
            </w:r>
            <w:r>
              <w:rPr>
                <w:rFonts w:hint="eastAsia" w:cstheme="minorBidi"/>
                <w:bCs/>
                <w:color w:val="000000" w:themeColor="text1"/>
                <w:kern w:val="2"/>
                <w:sz w:val="21"/>
                <w:szCs w:val="21"/>
                <w:lang w:val="zh-CN"/>
                <w14:textFill>
                  <w14:solidFill>
                    <w14:schemeClr w14:val="tx1"/>
                  </w14:solidFill>
                </w14:textFill>
              </w:rPr>
              <w:t>www.creditchina.gov.cn）和中国政府采购网（www.ccgp.gov.cn）</w:t>
            </w:r>
            <w:r>
              <w:rPr>
                <w:rFonts w:hint="eastAsia" w:cstheme="minorBidi"/>
                <w:bCs/>
                <w:color w:val="000000" w:themeColor="text1"/>
                <w:kern w:val="2"/>
                <w:sz w:val="21"/>
                <w:szCs w:val="21"/>
                <w:lang w:val="zh-CN"/>
                <w14:textFill>
                  <w14:solidFill>
                    <w14:schemeClr w14:val="tx1"/>
                  </w14:solidFill>
                </w14:textFill>
              </w:rPr>
              <w:fldChar w:fldCharType="end"/>
            </w:r>
            <w:r>
              <w:rPr>
                <w:rFonts w:hint="eastAsia" w:cstheme="minorBidi"/>
                <w:bCs/>
                <w:color w:val="000000" w:themeColor="text1"/>
                <w:kern w:val="2"/>
                <w:sz w:val="21"/>
                <w:szCs w:val="21"/>
                <w:lang w:val="zh-CN"/>
                <w14:textFill>
                  <w14:solidFill>
                    <w14:schemeClr w14:val="tx1"/>
                  </w14:solidFill>
                </w14:textFill>
              </w:rPr>
              <w:t>进行信用记录查询；</w:t>
            </w:r>
          </w:p>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（2）查询时间：本项目资格审查时；</w:t>
            </w:r>
          </w:p>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（3）查询记录和证据留存的具体方式：与比选文件一并保存；</w:t>
            </w:r>
          </w:p>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（4）使用规则：对列入失信被执行人、重大税收违法案件当事人名单、政府采购严重违法失信行为记录名单的供应商，拒绝其参与政府采购活动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合同分包</w:t>
            </w:r>
          </w:p>
          <w:p>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联合体</w:t>
            </w:r>
          </w:p>
          <w:p>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比选申请文件的份数</w:t>
            </w:r>
          </w:p>
          <w:p>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pPr>
              <w:pStyle w:val="39"/>
              <w:spacing w:line="360" w:lineRule="auto"/>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183682353"/>
      <w:bookmarkStart w:id="11" w:name="_Toc217446044"/>
      <w:bookmarkStart w:id="12" w:name="_Toc183582216"/>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pPr>
        <w:pStyle w:val="4"/>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bookmarkStart w:id="13" w:name="_Toc183682365"/>
      <w:bookmarkStart w:id="14" w:name="_Toc217446055"/>
      <w:bookmarkStart w:id="15" w:name="_Toc183582228"/>
      <w:r>
        <w:rPr>
          <w:rFonts w:hint="eastAsia" w:ascii="宋体" w:hAnsi="宋体" w:eastAsia="宋体" w:cs="Times New Roman"/>
          <w:b/>
          <w:sz w:val="24"/>
          <w:szCs w:val="24"/>
        </w:rPr>
        <w:t>（十一）比选申请文件的修改和撤回</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pPr>
        <w:spacing w:line="360" w:lineRule="auto"/>
        <w:ind w:firstLine="482" w:firstLineChars="200"/>
        <w:outlineLvl w:val="2"/>
        <w:rPr>
          <w:rFonts w:ascii="宋体" w:hAnsi="宋体" w:eastAsia="宋体" w:cs="Times New Roman"/>
          <w:b/>
          <w:sz w:val="24"/>
          <w:szCs w:val="24"/>
        </w:rPr>
      </w:pPr>
      <w:bookmarkStart w:id="16" w:name="_Toc209847069"/>
      <w:bookmarkStart w:id="17" w:name="_Toc430773927"/>
      <w:bookmarkStart w:id="18" w:name="_Toc101174151"/>
      <w:bookmarkStart w:id="19" w:name="_Toc101250646"/>
      <w:bookmarkStart w:id="20" w:name="_Toc101338364"/>
      <w:r>
        <w:rPr>
          <w:rFonts w:hint="eastAsia" w:ascii="宋体" w:hAnsi="宋体" w:eastAsia="宋体" w:cs="Times New Roman"/>
          <w:b/>
          <w:sz w:val="24"/>
          <w:szCs w:val="24"/>
        </w:rPr>
        <w:t>（一）签订合同</w:t>
      </w:r>
      <w:bookmarkEnd w:id="16"/>
      <w:bookmarkEnd w:id="17"/>
      <w:bookmarkEnd w:id="18"/>
      <w:bookmarkEnd w:id="19"/>
      <w:bookmarkEnd w:id="20"/>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pPr>
        <w:numPr>
          <w:ilvl w:val="0"/>
          <w:numId w:val="4"/>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pPr>
        <w:rPr>
          <w:rFonts w:ascii="宋体" w:hAnsi="宋体" w:eastAsia="宋体"/>
        </w:rPr>
      </w:pPr>
      <w:r>
        <w:rPr>
          <w:rFonts w:ascii="宋体" w:hAnsi="宋体" w:eastAsia="宋体"/>
        </w:rPr>
        <w:br w:type="page"/>
      </w:r>
    </w:p>
    <w:p>
      <w:pPr>
        <w:spacing w:line="360" w:lineRule="auto"/>
        <w:ind w:firstLine="723" w:firstLineChars="200"/>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pPr>
        <w:widowControl/>
        <w:spacing w:line="360" w:lineRule="atLeast"/>
        <w:ind w:firstLine="470" w:firstLineChars="196"/>
        <w:rPr>
          <w:rFonts w:ascii="宋体" w:hAnsi="宋体" w:eastAsia="宋体"/>
          <w:sz w:val="24"/>
        </w:rPr>
      </w:pPr>
    </w:p>
    <w:tbl>
      <w:tblPr>
        <w:tblStyle w:val="21"/>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1"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（1）可提供2021或2022年度经审计的财务报告复印件（包含审计报告和审计报告中所涉及的财务报表和报表附注）；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（2）也可提供申请人内部的2021或2022年度财务报表复印件（至少包含资产负债表）；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（4）申请人注册时间截至提交首次比选申请文件截止日不足一年的，也可提供工商管理部门备案的学校章程（复印件）；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其他类似效力要求：授权参加本次比选活动的申请人代表证明</w:t>
            </w:r>
          </w:p>
        </w:tc>
        <w:tc>
          <w:tcPr>
            <w:tcW w:w="3259" w:type="pct"/>
            <w:vAlign w:val="center"/>
          </w:tcPr>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pPr>
        <w:rPr>
          <w:rFonts w:ascii="宋体" w:hAnsi="宋体" w:eastAsia="宋体"/>
        </w:rPr>
      </w:pPr>
      <w:r>
        <w:rPr>
          <w:rFonts w:ascii="宋体" w:hAnsi="宋体" w:eastAsia="宋体"/>
        </w:rPr>
        <w:br w:type="page"/>
      </w:r>
    </w:p>
    <w:p>
      <w:pPr>
        <w:pStyle w:val="2"/>
        <w:spacing w:before="0" w:after="0" w:line="240" w:lineRule="auto"/>
        <w:jc w:val="center"/>
        <w:rPr>
          <w:rFonts w:ascii="宋体" w:hAnsi="宋体" w:eastAsia="宋体"/>
          <w:bCs w:val="0"/>
          <w:color w:val="000000"/>
          <w:kern w:val="2"/>
          <w:sz w:val="36"/>
          <w:szCs w:val="36"/>
        </w:rPr>
      </w:pPr>
      <w:bookmarkStart w:id="22" w:name="_Toc13420"/>
      <w:bookmarkStart w:id="23" w:name="_Toc23416"/>
      <w:bookmarkStart w:id="24" w:name="_Toc22092"/>
      <w:bookmarkStart w:id="25" w:name="_Toc18798"/>
      <w:r>
        <w:rPr>
          <w:rFonts w:ascii="宋体" w:hAnsi="宋体" w:eastAsia="宋体"/>
          <w:bCs w:val="0"/>
          <w:color w:val="000000"/>
          <w:kern w:val="2"/>
          <w:sz w:val="36"/>
          <w:szCs w:val="36"/>
        </w:rPr>
        <w:t xml:space="preserve">第四章 </w:t>
      </w:r>
      <w:bookmarkEnd w:id="22"/>
      <w:bookmarkEnd w:id="23"/>
      <w:r>
        <w:rPr>
          <w:rFonts w:hint="eastAsia" w:ascii="宋体" w:hAnsi="宋体" w:eastAsia="宋体"/>
          <w:bCs w:val="0"/>
          <w:color w:val="000000"/>
          <w:kern w:val="2"/>
          <w:sz w:val="36"/>
          <w:szCs w:val="36"/>
        </w:rPr>
        <w:t>比选内容及要求</w:t>
      </w:r>
      <w:bookmarkEnd w:id="24"/>
      <w:bookmarkStart w:id="26" w:name="_Toc31717"/>
    </w:p>
    <w:p>
      <w:pPr>
        <w:spacing w:line="360" w:lineRule="auto"/>
        <w:jc w:val="left"/>
        <w:outlineLvl w:val="1"/>
        <w:rPr>
          <w:rFonts w:ascii="宋体" w:hAnsi="宋体" w:eastAsia="宋体" w:cs="仿宋"/>
          <w:b/>
          <w:bCs/>
          <w:sz w:val="28"/>
          <w:szCs w:val="24"/>
          <w:lang w:val="zh-CN"/>
        </w:rPr>
      </w:pPr>
      <w:r>
        <w:rPr>
          <w:rFonts w:hint="eastAsia" w:ascii="宋体" w:hAnsi="宋体" w:eastAsia="宋体" w:cs="Times New Roman"/>
          <w:sz w:val="24"/>
          <w:szCs w:val="24"/>
          <w:lang w:val="zh-CN"/>
        </w:rPr>
        <w:t>一、</w:t>
      </w:r>
      <w:r>
        <w:rPr>
          <w:rFonts w:hint="eastAsia" w:ascii="宋体" w:hAnsi="宋体" w:eastAsia="宋体" w:cs="仿宋"/>
          <w:b/>
          <w:bCs/>
          <w:sz w:val="28"/>
          <w:szCs w:val="24"/>
          <w:lang w:val="zh-CN"/>
        </w:rPr>
        <w:t>项目概述</w:t>
      </w:r>
    </w:p>
    <w:p>
      <w:pPr>
        <w:spacing w:line="360" w:lineRule="auto"/>
        <w:ind w:firstLine="470" w:firstLineChars="196"/>
        <w:rPr>
          <w:rFonts w:ascii="宋体" w:hAnsi="宋体" w:eastAsia="宋体" w:cs="Times New Roman"/>
          <w:sz w:val="24"/>
          <w:szCs w:val="24"/>
        </w:rPr>
      </w:pPr>
      <w:r>
        <w:rPr>
          <w:rFonts w:hint="eastAsia" w:ascii="宋体" w:hAnsi="宋体" w:eastAsia="宋体"/>
          <w:sz w:val="24"/>
          <w:szCs w:val="24"/>
          <w:lang w:val="zh-CN"/>
        </w:rPr>
        <w:t>1.项目名称：</w:t>
      </w:r>
      <w:r>
        <w:rPr>
          <w:rFonts w:hint="eastAsia" w:ascii="宋体" w:hAnsi="宋体" w:eastAsia="宋体" w:cs="Times New Roman"/>
          <w:sz w:val="24"/>
          <w:szCs w:val="24"/>
        </w:rPr>
        <w:t>校园绿化局部改造项目</w:t>
      </w:r>
    </w:p>
    <w:p>
      <w:pPr>
        <w:spacing w:line="360" w:lineRule="auto"/>
        <w:ind w:firstLine="470" w:firstLineChars="196"/>
        <w:rPr>
          <w:rFonts w:ascii="宋体" w:hAnsi="宋体" w:eastAsia="宋体"/>
          <w:sz w:val="24"/>
          <w:szCs w:val="24"/>
          <w:lang w:val="zh-CN"/>
        </w:rPr>
      </w:pPr>
      <w:r>
        <w:rPr>
          <w:rFonts w:hint="eastAsia" w:ascii="宋体" w:hAnsi="宋体" w:eastAsia="宋体"/>
          <w:sz w:val="24"/>
          <w:szCs w:val="24"/>
          <w:lang w:val="zh-CN"/>
        </w:rPr>
        <w:t>2.项目地点：成都市郫都区安德街道彭温路399号</w:t>
      </w:r>
    </w:p>
    <w:p>
      <w:pPr>
        <w:pStyle w:val="19"/>
        <w:rPr>
          <w:rFonts w:eastAsia="宋体"/>
          <w:szCs w:val="24"/>
        </w:rPr>
      </w:pPr>
      <w:r>
        <w:rPr>
          <w:rFonts w:hint="eastAsia" w:eastAsia="宋体"/>
          <w:szCs w:val="24"/>
          <w:lang w:val="zh-CN"/>
        </w:rPr>
        <w:t>3.</w:t>
      </w:r>
      <w:r>
        <w:rPr>
          <w:rFonts w:hint="eastAsia" w:eastAsia="宋体"/>
          <w:szCs w:val="24"/>
        </w:rPr>
        <w:t>项目介绍</w:t>
      </w:r>
      <w:r>
        <w:rPr>
          <w:rFonts w:hint="eastAsia" w:eastAsia="宋体"/>
          <w:szCs w:val="24"/>
          <w:lang w:val="zh-CN"/>
        </w:rPr>
        <w:t>：</w:t>
      </w:r>
    </w:p>
    <w:tbl>
      <w:tblPr>
        <w:tblStyle w:val="20"/>
        <w:tblW w:w="8400" w:type="dxa"/>
        <w:tblInd w:w="93" w:type="dxa"/>
        <w:tblLayout w:type="fixed"/>
        <w:tblCellMar>
          <w:top w:w="0" w:type="dxa"/>
          <w:left w:w="108" w:type="dxa"/>
          <w:bottom w:w="0" w:type="dxa"/>
          <w:right w:w="108" w:type="dxa"/>
        </w:tblCellMar>
      </w:tblPr>
      <w:tblGrid>
        <w:gridCol w:w="795"/>
        <w:gridCol w:w="2718"/>
        <w:gridCol w:w="3267"/>
        <w:gridCol w:w="1620"/>
      </w:tblGrid>
      <w:tr>
        <w:tblPrEx>
          <w:tblCellMar>
            <w:top w:w="0" w:type="dxa"/>
            <w:left w:w="108" w:type="dxa"/>
            <w:bottom w:w="0" w:type="dxa"/>
            <w:right w:w="108" w:type="dxa"/>
          </w:tblCellMar>
        </w:tblPrEx>
        <w:trPr>
          <w:trHeight w:val="551" w:hRule="atLeast"/>
        </w:trPr>
        <w:tc>
          <w:tcPr>
            <w:tcW w:w="8400" w:type="dxa"/>
            <w:gridSpan w:val="4"/>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70" w:firstLineChars="196"/>
              <w:jc w:val="center"/>
              <w:rPr>
                <w:rFonts w:ascii="宋体" w:hAnsi="宋体" w:eastAsia="宋体" w:cs="Times New Roman"/>
                <w:sz w:val="24"/>
                <w:szCs w:val="24"/>
              </w:rPr>
            </w:pPr>
            <w:r>
              <w:rPr>
                <w:rFonts w:hint="eastAsia" w:ascii="宋体" w:hAnsi="宋体" w:eastAsia="宋体" w:cs="Times New Roman"/>
                <w:sz w:val="24"/>
                <w:szCs w:val="24"/>
              </w:rPr>
              <w:t>绿化改造区域面积及种植类型</w:t>
            </w:r>
          </w:p>
        </w:tc>
      </w:tr>
      <w:tr>
        <w:tblPrEx>
          <w:tblCellMar>
            <w:top w:w="0" w:type="dxa"/>
            <w:left w:w="108" w:type="dxa"/>
            <w:bottom w:w="0" w:type="dxa"/>
            <w:right w:w="108" w:type="dxa"/>
          </w:tblCellMar>
        </w:tblPrEx>
        <w:trPr>
          <w:trHeight w:val="551"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序号</w:t>
            </w:r>
          </w:p>
        </w:tc>
        <w:tc>
          <w:tcPr>
            <w:tcW w:w="271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950" w:firstLineChars="396"/>
              <w:rPr>
                <w:rFonts w:ascii="宋体" w:hAnsi="宋体" w:eastAsia="宋体" w:cs="Times New Roman"/>
                <w:sz w:val="24"/>
                <w:szCs w:val="24"/>
              </w:rPr>
            </w:pPr>
            <w:r>
              <w:rPr>
                <w:rFonts w:hint="eastAsia" w:ascii="宋体" w:hAnsi="宋体" w:eastAsia="宋体" w:cs="Times New Roman"/>
                <w:sz w:val="24"/>
                <w:szCs w:val="24"/>
              </w:rPr>
              <w:t>区域</w:t>
            </w:r>
          </w:p>
        </w:tc>
        <w:tc>
          <w:tcPr>
            <w:tcW w:w="326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950" w:firstLineChars="396"/>
              <w:rPr>
                <w:rFonts w:ascii="宋体" w:hAnsi="宋体" w:eastAsia="宋体" w:cs="Times New Roman"/>
                <w:sz w:val="24"/>
                <w:szCs w:val="24"/>
              </w:rPr>
            </w:pPr>
            <w:r>
              <w:rPr>
                <w:rFonts w:hint="eastAsia" w:ascii="宋体" w:hAnsi="宋体" w:eastAsia="宋体" w:cs="Times New Roman"/>
                <w:sz w:val="24"/>
                <w:szCs w:val="24"/>
              </w:rPr>
              <w:t>种植类型</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面积（㎡）</w:t>
            </w:r>
          </w:p>
        </w:tc>
      </w:tr>
      <w:tr>
        <w:tblPrEx>
          <w:tblCellMar>
            <w:top w:w="0" w:type="dxa"/>
            <w:left w:w="108" w:type="dxa"/>
            <w:bottom w:w="0" w:type="dxa"/>
            <w:right w:w="108" w:type="dxa"/>
          </w:tblCellMar>
        </w:tblPrEx>
        <w:trPr>
          <w:trHeight w:val="337"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1</w:t>
            </w:r>
          </w:p>
        </w:tc>
        <w:tc>
          <w:tcPr>
            <w:tcW w:w="271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景观大道两侧绿化带</w:t>
            </w:r>
          </w:p>
        </w:tc>
        <w:tc>
          <w:tcPr>
            <w:tcW w:w="326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台湾二号草坪铺植及养护</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70" w:firstLineChars="196"/>
              <w:rPr>
                <w:rFonts w:ascii="宋体" w:hAnsi="宋体" w:eastAsia="宋体" w:cs="Times New Roman"/>
                <w:sz w:val="24"/>
                <w:szCs w:val="24"/>
              </w:rPr>
            </w:pPr>
            <w:r>
              <w:rPr>
                <w:rFonts w:hint="eastAsia" w:ascii="宋体" w:hAnsi="宋体" w:eastAsia="宋体" w:cs="Times New Roman"/>
                <w:sz w:val="24"/>
                <w:szCs w:val="24"/>
              </w:rPr>
              <w:t>3700</w:t>
            </w:r>
          </w:p>
        </w:tc>
      </w:tr>
      <w:tr>
        <w:tblPrEx>
          <w:tblCellMar>
            <w:top w:w="0" w:type="dxa"/>
            <w:left w:w="108" w:type="dxa"/>
            <w:bottom w:w="0" w:type="dxa"/>
            <w:right w:w="108" w:type="dxa"/>
          </w:tblCellMar>
        </w:tblPrEx>
        <w:trPr>
          <w:trHeight w:val="344"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2</w:t>
            </w:r>
          </w:p>
        </w:tc>
        <w:tc>
          <w:tcPr>
            <w:tcW w:w="271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学生食堂对面绿化带</w:t>
            </w:r>
          </w:p>
        </w:tc>
        <w:tc>
          <w:tcPr>
            <w:tcW w:w="326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麦冬种植及养护</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70" w:firstLineChars="196"/>
              <w:rPr>
                <w:rFonts w:ascii="宋体" w:hAnsi="宋体" w:eastAsia="宋体" w:cs="Times New Roman"/>
                <w:sz w:val="24"/>
                <w:szCs w:val="24"/>
              </w:rPr>
            </w:pPr>
            <w:r>
              <w:rPr>
                <w:rFonts w:hint="eastAsia" w:ascii="宋体" w:hAnsi="宋体" w:eastAsia="宋体" w:cs="Times New Roman"/>
                <w:sz w:val="24"/>
                <w:szCs w:val="24"/>
              </w:rPr>
              <w:t>740</w:t>
            </w:r>
          </w:p>
        </w:tc>
      </w:tr>
      <w:tr>
        <w:tblPrEx>
          <w:tblCellMar>
            <w:top w:w="0" w:type="dxa"/>
            <w:left w:w="108" w:type="dxa"/>
            <w:bottom w:w="0" w:type="dxa"/>
            <w:right w:w="108" w:type="dxa"/>
          </w:tblCellMar>
        </w:tblPrEx>
        <w:trPr>
          <w:trHeight w:val="356"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3</w:t>
            </w:r>
          </w:p>
        </w:tc>
        <w:tc>
          <w:tcPr>
            <w:tcW w:w="271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70" w:firstLineChars="196"/>
              <w:rPr>
                <w:rFonts w:ascii="宋体" w:hAnsi="宋体" w:eastAsia="宋体" w:cs="Times New Roman"/>
                <w:sz w:val="24"/>
                <w:szCs w:val="24"/>
              </w:rPr>
            </w:pPr>
            <w:r>
              <w:rPr>
                <w:rFonts w:hint="eastAsia" w:ascii="宋体" w:hAnsi="宋体" w:eastAsia="宋体" w:cs="Times New Roman"/>
                <w:sz w:val="24"/>
                <w:szCs w:val="24"/>
              </w:rPr>
              <w:t>合计</w:t>
            </w:r>
          </w:p>
        </w:tc>
        <w:tc>
          <w:tcPr>
            <w:tcW w:w="326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70" w:firstLineChars="196"/>
              <w:rPr>
                <w:rFonts w:ascii="宋体" w:hAnsi="宋体" w:eastAsia="宋体" w:cs="Times New Roman"/>
                <w:sz w:val="24"/>
                <w:szCs w:val="24"/>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70" w:firstLineChars="196"/>
              <w:rPr>
                <w:rFonts w:ascii="宋体" w:hAnsi="宋体" w:eastAsia="宋体" w:cs="Times New Roman"/>
                <w:sz w:val="24"/>
                <w:szCs w:val="24"/>
              </w:rPr>
            </w:pPr>
            <w:r>
              <w:rPr>
                <w:rFonts w:hint="eastAsia" w:ascii="宋体" w:hAnsi="宋体" w:eastAsia="宋体" w:cs="Times New Roman"/>
                <w:sz w:val="24"/>
                <w:szCs w:val="24"/>
              </w:rPr>
              <w:t>4440</w:t>
            </w:r>
          </w:p>
        </w:tc>
      </w:tr>
    </w:tbl>
    <w:p>
      <w:pPr>
        <w:pStyle w:val="19"/>
        <w:rPr>
          <w:rFonts w:eastAsia="宋体"/>
          <w:szCs w:val="24"/>
        </w:rPr>
      </w:pPr>
    </w:p>
    <w:p>
      <w:pPr>
        <w:numPr>
          <w:ilvl w:val="0"/>
          <w:numId w:val="2"/>
        </w:numPr>
        <w:spacing w:line="360" w:lineRule="auto"/>
        <w:ind w:firstLine="562" w:firstLineChars="200"/>
        <w:rPr>
          <w:rFonts w:ascii="宋体" w:hAnsi="宋体" w:eastAsia="宋体" w:cs="仿宋"/>
          <w:b/>
          <w:bCs/>
          <w:sz w:val="28"/>
          <w:szCs w:val="24"/>
          <w:lang w:val="zh-CN"/>
        </w:rPr>
      </w:pPr>
      <w:r>
        <w:rPr>
          <w:rFonts w:hint="eastAsia" w:ascii="宋体" w:hAnsi="宋体" w:eastAsia="宋体" w:cs="仿宋"/>
          <w:b/>
          <w:bCs/>
          <w:sz w:val="28"/>
          <w:szCs w:val="24"/>
          <w:lang w:val="zh-CN"/>
        </w:rPr>
        <w:t>技术参数要求</w:t>
      </w:r>
    </w:p>
    <w:p>
      <w:pPr>
        <w:spacing w:line="360" w:lineRule="auto"/>
        <w:ind w:firstLine="470" w:firstLineChars="196"/>
        <w:rPr>
          <w:rFonts w:ascii="宋体" w:hAnsi="宋体" w:eastAsia="宋体" w:cs="Times New Roman"/>
          <w:sz w:val="24"/>
          <w:szCs w:val="24"/>
        </w:rPr>
      </w:pPr>
      <w:r>
        <w:rPr>
          <w:rFonts w:hint="eastAsia" w:ascii="宋体" w:hAnsi="宋体" w:eastAsia="宋体" w:cs="Times New Roman"/>
          <w:sz w:val="24"/>
          <w:szCs w:val="24"/>
        </w:rPr>
        <w:t>（一）台湾二号草坪种植技术要求</w:t>
      </w:r>
    </w:p>
    <w:p>
      <w:pPr>
        <w:spacing w:line="360" w:lineRule="auto"/>
        <w:ind w:firstLine="470" w:firstLineChars="196"/>
        <w:rPr>
          <w:rFonts w:ascii="宋体" w:hAnsi="宋体" w:eastAsia="宋体" w:cs="Times New Roman"/>
          <w:sz w:val="24"/>
          <w:szCs w:val="24"/>
        </w:rPr>
      </w:pPr>
      <w:r>
        <w:rPr>
          <w:rFonts w:hint="eastAsia" w:ascii="宋体" w:hAnsi="宋体" w:eastAsia="宋体" w:cs="Times New Roman"/>
          <w:sz w:val="24"/>
          <w:szCs w:val="24"/>
        </w:rPr>
        <w:t>1、选地整地：台湾二号草坪铺植前土壤要肥沃，排水性要好，翻耕10-15cm,施加底肥。</w:t>
      </w:r>
    </w:p>
    <w:p>
      <w:pPr>
        <w:spacing w:line="360" w:lineRule="auto"/>
        <w:ind w:firstLine="470" w:firstLineChars="196"/>
        <w:rPr>
          <w:rFonts w:ascii="宋体" w:hAnsi="宋体" w:eastAsia="宋体" w:cs="Times New Roman"/>
          <w:sz w:val="24"/>
          <w:szCs w:val="24"/>
        </w:rPr>
      </w:pPr>
      <w:r>
        <w:rPr>
          <w:rFonts w:hint="eastAsia" w:ascii="宋体" w:hAnsi="宋体" w:eastAsia="宋体" w:cs="Times New Roman"/>
          <w:sz w:val="24"/>
          <w:szCs w:val="24"/>
        </w:rPr>
        <w:t>2、后期管理：栽种后半月返青，草坪有死苗及时取掉更换，种植成活率不低于95%。</w:t>
      </w:r>
    </w:p>
    <w:p>
      <w:pPr>
        <w:spacing w:line="360" w:lineRule="auto"/>
        <w:ind w:firstLine="470" w:firstLineChars="196"/>
        <w:rPr>
          <w:rFonts w:ascii="宋体" w:hAnsi="宋体" w:eastAsia="宋体" w:cs="Times New Roman"/>
          <w:sz w:val="24"/>
          <w:szCs w:val="24"/>
        </w:rPr>
      </w:pPr>
      <w:r>
        <w:rPr>
          <w:rFonts w:hint="eastAsia" w:ascii="宋体" w:hAnsi="宋体" w:eastAsia="宋体" w:cs="Times New Roman"/>
          <w:sz w:val="24"/>
          <w:szCs w:val="24"/>
        </w:rPr>
        <w:t>（二）麦冬种植技术要求</w:t>
      </w:r>
    </w:p>
    <w:p>
      <w:pPr>
        <w:spacing w:line="360" w:lineRule="auto"/>
        <w:ind w:firstLine="470" w:firstLineChars="196"/>
        <w:rPr>
          <w:rFonts w:ascii="宋体" w:hAnsi="宋体" w:eastAsia="宋体" w:cs="Times New Roman"/>
          <w:sz w:val="24"/>
          <w:szCs w:val="24"/>
        </w:rPr>
      </w:pPr>
      <w:r>
        <w:rPr>
          <w:rFonts w:hint="eastAsia" w:ascii="宋体" w:hAnsi="宋体" w:eastAsia="宋体" w:cs="Times New Roman"/>
          <w:sz w:val="24"/>
          <w:szCs w:val="24"/>
        </w:rPr>
        <w:t>1、种植密度：每平方米80-100株，每株3-5苗。</w:t>
      </w:r>
    </w:p>
    <w:p>
      <w:pPr>
        <w:spacing w:line="360" w:lineRule="auto"/>
        <w:ind w:firstLine="470" w:firstLineChars="196"/>
        <w:rPr>
          <w:rFonts w:ascii="宋体" w:hAnsi="宋体" w:eastAsia="宋体" w:cs="Times New Roman"/>
          <w:sz w:val="24"/>
          <w:szCs w:val="24"/>
        </w:rPr>
      </w:pPr>
      <w:r>
        <w:rPr>
          <w:rFonts w:hint="eastAsia" w:ascii="宋体" w:hAnsi="宋体" w:eastAsia="宋体" w:cs="Times New Roman"/>
          <w:sz w:val="24"/>
          <w:szCs w:val="24"/>
        </w:rPr>
        <w:t>2、选地整地：土壤要肥沃，排水性要好，翻耕20-25cm,施加底肥。</w:t>
      </w:r>
    </w:p>
    <w:p>
      <w:pPr>
        <w:spacing w:line="360" w:lineRule="auto"/>
        <w:ind w:firstLine="470" w:firstLineChars="196"/>
        <w:rPr>
          <w:rFonts w:ascii="宋体" w:hAnsi="宋体" w:eastAsia="宋体" w:cs="Times New Roman"/>
          <w:sz w:val="24"/>
          <w:szCs w:val="24"/>
        </w:rPr>
      </w:pPr>
      <w:r>
        <w:rPr>
          <w:rFonts w:hint="eastAsia" w:ascii="宋体" w:hAnsi="宋体" w:eastAsia="宋体" w:cs="Times New Roman"/>
          <w:sz w:val="24"/>
          <w:szCs w:val="24"/>
        </w:rPr>
        <w:t>3、选种栽种：种植前将须根切掉，保留0.5cm场茎基，每穴种植3-5苗，每穴间隔8-10cm。</w:t>
      </w:r>
    </w:p>
    <w:p>
      <w:pPr>
        <w:spacing w:line="360" w:lineRule="auto"/>
        <w:ind w:firstLine="470" w:firstLineChars="196"/>
        <w:rPr>
          <w:rFonts w:ascii="宋体" w:hAnsi="宋体" w:eastAsia="宋体" w:cs="Times New Roman"/>
          <w:sz w:val="24"/>
          <w:szCs w:val="24"/>
        </w:rPr>
      </w:pPr>
      <w:r>
        <w:rPr>
          <w:rFonts w:hint="eastAsia" w:ascii="宋体" w:hAnsi="宋体" w:eastAsia="宋体" w:cs="Times New Roman"/>
          <w:sz w:val="24"/>
          <w:szCs w:val="24"/>
        </w:rPr>
        <w:t>4、后期管理：栽种后半月返青，死苗及时拔掉并松土出草，种植成活率不低于95%。</w:t>
      </w:r>
    </w:p>
    <w:p>
      <w:pPr>
        <w:spacing w:line="360" w:lineRule="auto"/>
        <w:ind w:firstLine="470" w:firstLineChars="196"/>
        <w:rPr>
          <w:rFonts w:ascii="宋体" w:hAnsi="宋体" w:eastAsia="宋体" w:cs="Times New Roman"/>
          <w:sz w:val="24"/>
          <w:szCs w:val="24"/>
        </w:rPr>
      </w:pPr>
      <w:r>
        <w:rPr>
          <w:rFonts w:hint="eastAsia" w:ascii="宋体" w:hAnsi="宋体" w:eastAsia="宋体" w:cs="Times New Roman"/>
          <w:sz w:val="24"/>
          <w:szCs w:val="24"/>
        </w:rPr>
        <w:t>（三）种植土回填技术要求</w:t>
      </w:r>
    </w:p>
    <w:p>
      <w:pPr>
        <w:spacing w:line="360" w:lineRule="auto"/>
        <w:ind w:firstLine="470" w:firstLineChars="196"/>
        <w:rPr>
          <w:rFonts w:ascii="宋体" w:hAnsi="宋体" w:eastAsia="宋体" w:cs="Times New Roman"/>
          <w:sz w:val="24"/>
          <w:szCs w:val="24"/>
        </w:rPr>
      </w:pPr>
      <w:r>
        <w:rPr>
          <w:rFonts w:hint="eastAsia" w:ascii="宋体" w:hAnsi="宋体" w:eastAsia="宋体" w:cs="Times New Roman"/>
          <w:sz w:val="24"/>
          <w:szCs w:val="24"/>
        </w:rPr>
        <w:t>绿化土地凹陷处需回填15-20cm土壤至整个地面平整。</w:t>
      </w:r>
    </w:p>
    <w:p>
      <w:pPr>
        <w:spacing w:line="360" w:lineRule="auto"/>
        <w:ind w:firstLine="470" w:firstLineChars="196"/>
        <w:rPr>
          <w:rFonts w:ascii="宋体" w:hAnsi="宋体" w:eastAsia="宋体" w:cs="Times New Roman"/>
          <w:sz w:val="24"/>
          <w:szCs w:val="24"/>
        </w:rPr>
      </w:pPr>
      <w:r>
        <w:rPr>
          <w:rFonts w:hint="eastAsia" w:ascii="宋体" w:hAnsi="宋体" w:eastAsia="宋体" w:cs="Times New Roman"/>
          <w:sz w:val="24"/>
          <w:szCs w:val="24"/>
        </w:rPr>
        <w:t>（四）场地清理技术要求</w:t>
      </w:r>
    </w:p>
    <w:p>
      <w:pPr>
        <w:spacing w:line="360" w:lineRule="auto"/>
        <w:ind w:firstLine="470" w:firstLineChars="196"/>
        <w:rPr>
          <w:rFonts w:ascii="宋体" w:hAnsi="宋体" w:eastAsia="宋体" w:cs="Times New Roman"/>
          <w:sz w:val="24"/>
          <w:szCs w:val="24"/>
        </w:rPr>
      </w:pPr>
      <w:r>
        <w:rPr>
          <w:rFonts w:hint="eastAsia" w:ascii="宋体" w:hAnsi="宋体" w:eastAsia="宋体" w:cs="Times New Roman"/>
          <w:sz w:val="24"/>
          <w:szCs w:val="24"/>
        </w:rPr>
        <w:t>1、对土壤疏松耙细。</w:t>
      </w:r>
    </w:p>
    <w:p>
      <w:pPr>
        <w:spacing w:line="360" w:lineRule="auto"/>
        <w:ind w:firstLine="470" w:firstLineChars="196"/>
        <w:rPr>
          <w:rFonts w:ascii="宋体" w:hAnsi="宋体" w:eastAsia="宋体" w:cs="Times New Roman"/>
          <w:sz w:val="24"/>
          <w:szCs w:val="24"/>
        </w:rPr>
      </w:pPr>
      <w:r>
        <w:rPr>
          <w:rFonts w:hint="eastAsia" w:ascii="宋体" w:hAnsi="宋体" w:eastAsia="宋体" w:cs="Times New Roman"/>
          <w:sz w:val="24"/>
          <w:szCs w:val="24"/>
        </w:rPr>
        <w:t>2、清理出的垃圾要堆放在采购人指定的场地内，否则采购人可根据实际情况进行处罚或更换施工单位</w:t>
      </w:r>
    </w:p>
    <w:p>
      <w:pPr>
        <w:spacing w:line="360" w:lineRule="auto"/>
        <w:ind w:firstLine="470" w:firstLineChars="196"/>
        <w:rPr>
          <w:rFonts w:ascii="宋体" w:hAnsi="宋体" w:eastAsia="宋体" w:cs="Times New Roman"/>
          <w:sz w:val="24"/>
          <w:szCs w:val="24"/>
        </w:rPr>
      </w:pPr>
      <w:r>
        <w:rPr>
          <w:rFonts w:hint="eastAsia" w:ascii="宋体" w:hAnsi="宋体" w:eastAsia="宋体" w:cs="Times New Roman"/>
          <w:sz w:val="24"/>
          <w:szCs w:val="24"/>
        </w:rPr>
        <w:t>（五）土壤改良技术要求</w:t>
      </w:r>
    </w:p>
    <w:p>
      <w:pPr>
        <w:spacing w:line="360" w:lineRule="auto"/>
        <w:ind w:firstLine="470" w:firstLineChars="196"/>
        <w:rPr>
          <w:rFonts w:ascii="宋体" w:hAnsi="宋体" w:eastAsia="宋体" w:cs="Times New Roman"/>
          <w:sz w:val="24"/>
          <w:szCs w:val="24"/>
        </w:rPr>
      </w:pPr>
      <w:r>
        <w:rPr>
          <w:rFonts w:hint="eastAsia" w:ascii="宋体" w:hAnsi="宋体" w:eastAsia="宋体" w:cs="Times New Roman"/>
          <w:sz w:val="24"/>
          <w:szCs w:val="24"/>
        </w:rPr>
        <w:t>进行营养土全覆盖，覆盖深度为2-3cm以上，营养土进行覆盖前需消毒杀菌。</w:t>
      </w:r>
    </w:p>
    <w:p>
      <w:pPr>
        <w:spacing w:line="360" w:lineRule="auto"/>
        <w:ind w:firstLine="470" w:firstLineChars="196"/>
        <w:rPr>
          <w:rFonts w:ascii="宋体" w:hAnsi="宋体" w:eastAsia="宋体" w:cs="Times New Roman"/>
          <w:sz w:val="24"/>
          <w:szCs w:val="24"/>
        </w:rPr>
      </w:pPr>
      <w:r>
        <w:rPr>
          <w:rFonts w:hint="eastAsia" w:ascii="宋体" w:hAnsi="宋体" w:eastAsia="宋体" w:cs="Times New Roman"/>
          <w:sz w:val="24"/>
          <w:szCs w:val="24"/>
        </w:rPr>
        <w:t>（六）工程质量、材料、施工等的特殊要求</w:t>
      </w:r>
    </w:p>
    <w:p>
      <w:pPr>
        <w:spacing w:line="360" w:lineRule="auto"/>
        <w:ind w:firstLine="470" w:firstLineChars="196"/>
        <w:rPr>
          <w:rFonts w:ascii="宋体" w:hAnsi="宋体" w:eastAsia="宋体" w:cs="Times New Roman"/>
          <w:sz w:val="24"/>
          <w:szCs w:val="24"/>
        </w:rPr>
      </w:pPr>
      <w:r>
        <w:rPr>
          <w:rFonts w:hint="eastAsia" w:ascii="宋体" w:hAnsi="宋体" w:eastAsia="宋体" w:cs="Times New Roman"/>
          <w:sz w:val="24"/>
          <w:szCs w:val="24"/>
        </w:rPr>
        <w:t>1、工程质量要求：达到设计要求及现行国家规范及质量验收合格标准；</w:t>
      </w:r>
    </w:p>
    <w:p>
      <w:pPr>
        <w:spacing w:line="360" w:lineRule="auto"/>
        <w:ind w:firstLine="470" w:firstLineChars="196"/>
        <w:rPr>
          <w:rFonts w:ascii="宋体" w:hAnsi="宋体" w:eastAsia="宋体" w:cs="Times New Roman"/>
          <w:sz w:val="24"/>
          <w:szCs w:val="24"/>
        </w:rPr>
      </w:pPr>
      <w:r>
        <w:rPr>
          <w:rFonts w:hint="eastAsia" w:ascii="宋体" w:hAnsi="宋体" w:eastAsia="宋体" w:cs="Times New Roman"/>
          <w:sz w:val="24"/>
          <w:szCs w:val="24"/>
        </w:rPr>
        <w:t>2、材料质量要求：满足设计及相关质量标准的要求；</w:t>
      </w:r>
    </w:p>
    <w:p>
      <w:pPr>
        <w:spacing w:line="360" w:lineRule="auto"/>
        <w:ind w:firstLine="470" w:firstLineChars="196"/>
        <w:rPr>
          <w:rFonts w:ascii="宋体" w:hAnsi="宋体" w:eastAsia="宋体" w:cs="Times New Roman"/>
          <w:sz w:val="24"/>
          <w:szCs w:val="24"/>
        </w:rPr>
      </w:pPr>
      <w:r>
        <w:rPr>
          <w:rFonts w:hint="eastAsia" w:ascii="宋体" w:hAnsi="宋体" w:eastAsia="宋体" w:cs="Times New Roman"/>
          <w:sz w:val="24"/>
          <w:szCs w:val="24"/>
        </w:rPr>
        <w:t>3、施工要求：符合施工规范及验收标准；</w:t>
      </w:r>
    </w:p>
    <w:p>
      <w:pPr>
        <w:spacing w:line="360" w:lineRule="auto"/>
        <w:ind w:firstLine="470" w:firstLineChars="196"/>
        <w:rPr>
          <w:rFonts w:ascii="宋体" w:hAnsi="宋体" w:eastAsia="宋体" w:cs="Times New Roman"/>
          <w:sz w:val="24"/>
          <w:szCs w:val="24"/>
        </w:rPr>
      </w:pPr>
      <w:r>
        <w:rPr>
          <w:rFonts w:hint="eastAsia" w:ascii="宋体" w:hAnsi="宋体" w:eastAsia="宋体" w:cs="Times New Roman"/>
          <w:sz w:val="24"/>
          <w:szCs w:val="24"/>
        </w:rPr>
        <w:t>4、安全文明施工要求：满足国家及地方省市有关安全文明施工的要求。</w:t>
      </w:r>
    </w:p>
    <w:p>
      <w:pPr>
        <w:spacing w:line="360" w:lineRule="auto"/>
        <w:ind w:firstLine="470" w:firstLineChars="196"/>
        <w:rPr>
          <w:rFonts w:ascii="宋体" w:hAnsi="宋体" w:eastAsia="宋体" w:cs="Times New Roman"/>
          <w:sz w:val="24"/>
          <w:szCs w:val="24"/>
        </w:rPr>
      </w:pPr>
      <w:r>
        <w:rPr>
          <w:rFonts w:hint="eastAsia" w:ascii="宋体" w:hAnsi="宋体" w:eastAsia="宋体" w:cs="Times New Roman"/>
          <w:sz w:val="24"/>
          <w:szCs w:val="24"/>
        </w:rPr>
        <w:t>5、其他：成交供应商在施工期间应严格遵守国家、省、市有关防火、安全以及文明、深夜施工、环卫城管等规定，建立规章制度和防护措施。否则，由此造成的经济和法律责任，均由成交供应商负责。</w:t>
      </w:r>
    </w:p>
    <w:p>
      <w:pPr>
        <w:spacing w:line="360" w:lineRule="auto"/>
        <w:ind w:firstLine="470" w:firstLineChars="196"/>
        <w:rPr>
          <w:rFonts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、保证在资质范围内对采购人绿化改造工程进行施工，成交供应商必须具有相应资质、专业队伍、专业人员负责实施，并对此负全责。</w:t>
      </w:r>
    </w:p>
    <w:p>
      <w:pPr>
        <w:spacing w:line="360" w:lineRule="auto"/>
        <w:ind w:firstLine="470" w:firstLineChars="196"/>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成交供应商在施工前，应对施工人员及相关人员进行安全培训及交底，保证施工器具、施工设备、施工材料及施工环境处于安全状态下，在工程实施期间成交供应商保证按照相关行业规范及安全条例进行操作，并做好防护，对施工过程中出现的给他人或自身造成伤害的一切安全事故负全责，接受采购人的监督。</w:t>
      </w:r>
    </w:p>
    <w:p>
      <w:pPr>
        <w:spacing w:line="360" w:lineRule="auto"/>
        <w:ind w:firstLine="280" w:firstLineChars="100"/>
        <w:rPr>
          <w:rFonts w:ascii="宋体" w:hAnsi="宋体" w:eastAsia="宋体" w:cs="Times New Roman"/>
          <w:sz w:val="24"/>
          <w:szCs w:val="24"/>
        </w:rPr>
      </w:pPr>
      <w:r>
        <w:rPr>
          <w:rFonts w:hint="eastAsia" w:ascii="黑体" w:hAnsi="黑体" w:eastAsia="黑体"/>
          <w:sz w:val="28"/>
          <w:szCs w:val="28"/>
        </w:rPr>
        <w:t>★</w:t>
      </w:r>
      <w:r>
        <w:rPr>
          <w:rFonts w:ascii="宋体" w:hAnsi="宋体" w:eastAsia="宋体" w:cs="Times New Roman"/>
          <w:sz w:val="24"/>
          <w:szCs w:val="24"/>
        </w:rPr>
        <w:t>8</w:t>
      </w:r>
      <w:r>
        <w:rPr>
          <w:rFonts w:hint="eastAsia" w:ascii="宋体" w:hAnsi="宋体" w:eastAsia="宋体" w:cs="Times New Roman"/>
          <w:sz w:val="24"/>
          <w:szCs w:val="24"/>
        </w:rPr>
        <w:t>、成交供应商在完成绿化场地清理后开始种植前</w:t>
      </w:r>
      <w:r>
        <w:rPr>
          <w:rFonts w:hint="eastAsia" w:ascii="宋体" w:hAnsi="宋体" w:eastAsia="宋体" w:cs="Times New Roman"/>
          <w:color w:val="000000" w:themeColor="text1"/>
          <w:sz w:val="24"/>
          <w:szCs w:val="24"/>
          <w14:textFill>
            <w14:solidFill>
              <w14:schemeClr w14:val="tx1"/>
            </w14:solidFill>
          </w14:textFill>
        </w:rPr>
        <w:t>需免费进行打样承诺，</w:t>
      </w:r>
      <w:r>
        <w:rPr>
          <w:rFonts w:hint="eastAsia" w:ascii="宋体" w:hAnsi="宋体" w:eastAsia="宋体" w:cs="Times New Roman"/>
          <w:sz w:val="24"/>
          <w:szCs w:val="24"/>
        </w:rPr>
        <w:t>即种植的台湾二号草坪和麦冬各不少于50平方米，由采购人确认该种植标准可行后再进行大面积的种植，最终验收以打样模板为准。（实质性要求）</w:t>
      </w:r>
    </w:p>
    <w:p>
      <w:pPr>
        <w:spacing w:line="360" w:lineRule="auto"/>
        <w:ind w:firstLine="470" w:firstLineChars="196"/>
        <w:rPr>
          <w:rFonts w:ascii="宋体" w:hAnsi="宋体" w:eastAsia="宋体" w:cs="Times New Roman"/>
          <w:sz w:val="24"/>
          <w:szCs w:val="24"/>
        </w:rPr>
      </w:pPr>
      <w:r>
        <w:rPr>
          <w:rFonts w:hint="eastAsia" w:ascii="宋体" w:hAnsi="宋体" w:eastAsia="宋体" w:cs="Times New Roman"/>
          <w:sz w:val="24"/>
          <w:szCs w:val="24"/>
        </w:rPr>
        <w:t>11、成交供应商施工过程中需使用电、水源，应事先与采购人取得联系，不得私拉乱接。</w:t>
      </w:r>
    </w:p>
    <w:p>
      <w:pPr>
        <w:spacing w:line="360" w:lineRule="auto"/>
        <w:ind w:firstLine="470" w:firstLineChars="196"/>
        <w:rPr>
          <w:rFonts w:ascii="宋体" w:hAnsi="宋体" w:eastAsia="宋体" w:cs="Times New Roman"/>
          <w:sz w:val="24"/>
          <w:szCs w:val="24"/>
        </w:rPr>
      </w:pPr>
      <w:r>
        <w:rPr>
          <w:rFonts w:hint="eastAsia" w:ascii="宋体" w:hAnsi="宋体" w:eastAsia="宋体" w:cs="Times New Roman"/>
          <w:sz w:val="24"/>
          <w:szCs w:val="24"/>
        </w:rPr>
        <w:t>12、成交供应商应做到文明施工，遵守规范，服从管理，杜绝野蛮施工，在施工过程中当天产生的垃圾尽量当日清理干净。施工结束后，成交供应商应对施工现场彻底清理，做到工完、料尽、场地清。清理出的垃圾要堆放在采购人指定的场地内，否则采购人可根据实际情况进行处罚或更换施工单位。</w:t>
      </w:r>
    </w:p>
    <w:p>
      <w:pPr>
        <w:spacing w:line="360" w:lineRule="auto"/>
        <w:ind w:firstLine="470" w:firstLineChars="196"/>
        <w:rPr>
          <w:rFonts w:ascii="宋体" w:hAnsi="宋体" w:eastAsia="宋体" w:cs="Times New Roman"/>
          <w:sz w:val="24"/>
          <w:szCs w:val="24"/>
        </w:rPr>
      </w:pPr>
      <w:r>
        <w:rPr>
          <w:rFonts w:hint="eastAsia" w:ascii="宋体" w:hAnsi="宋体" w:eastAsia="宋体" w:cs="Times New Roman"/>
          <w:sz w:val="24"/>
          <w:szCs w:val="24"/>
        </w:rPr>
        <w:t>（七）其他要求</w:t>
      </w:r>
    </w:p>
    <w:p>
      <w:pPr>
        <w:spacing w:line="360" w:lineRule="auto"/>
        <w:rPr>
          <w:rFonts w:ascii="宋体" w:hAnsi="宋体" w:eastAsia="宋体" w:cs="Times New Roman"/>
          <w:sz w:val="24"/>
          <w:szCs w:val="24"/>
        </w:rPr>
      </w:pPr>
      <w:r>
        <w:rPr>
          <w:rFonts w:hint="eastAsia" w:ascii="宋体" w:hAnsi="宋体" w:eastAsia="宋体" w:cs="Times New Roman"/>
          <w:sz w:val="24"/>
          <w:szCs w:val="24"/>
        </w:rPr>
        <w:t>校园绿化局部改造工程量清单：</w:t>
      </w:r>
    </w:p>
    <w:tbl>
      <w:tblPr>
        <w:tblStyle w:val="20"/>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2703"/>
        <w:gridCol w:w="957"/>
        <w:gridCol w:w="912"/>
        <w:gridCol w:w="987"/>
        <w:gridCol w:w="1003"/>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32" w:type="dxa"/>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序号</w:t>
            </w:r>
          </w:p>
        </w:tc>
        <w:tc>
          <w:tcPr>
            <w:tcW w:w="2703" w:type="dxa"/>
            <w:noWrap/>
            <w:vAlign w:val="center"/>
          </w:tcPr>
          <w:p>
            <w:pPr>
              <w:spacing w:line="360" w:lineRule="auto"/>
              <w:ind w:firstLine="710" w:firstLineChars="296"/>
              <w:rPr>
                <w:rFonts w:ascii="宋体" w:hAnsi="宋体" w:eastAsia="宋体" w:cs="Times New Roman"/>
                <w:sz w:val="24"/>
                <w:szCs w:val="24"/>
              </w:rPr>
            </w:pPr>
            <w:r>
              <w:rPr>
                <w:rFonts w:hint="eastAsia" w:ascii="宋体" w:hAnsi="宋体" w:eastAsia="宋体" w:cs="Times New Roman"/>
                <w:sz w:val="24"/>
                <w:szCs w:val="24"/>
              </w:rPr>
              <w:t>项目</w:t>
            </w:r>
          </w:p>
        </w:tc>
        <w:tc>
          <w:tcPr>
            <w:tcW w:w="957" w:type="dxa"/>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单位</w:t>
            </w:r>
          </w:p>
        </w:tc>
        <w:tc>
          <w:tcPr>
            <w:tcW w:w="912" w:type="dxa"/>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数量</w:t>
            </w:r>
          </w:p>
        </w:tc>
        <w:tc>
          <w:tcPr>
            <w:tcW w:w="987" w:type="dxa"/>
            <w:noWrap/>
            <w:vAlign w:val="center"/>
          </w:tcPr>
          <w:p>
            <w:pPr>
              <w:spacing w:line="360" w:lineRule="auto"/>
              <w:ind w:firstLine="240" w:firstLineChars="100"/>
              <w:jc w:val="left"/>
              <w:rPr>
                <w:rFonts w:ascii="宋体" w:hAnsi="宋体" w:eastAsia="宋体" w:cs="Times New Roman"/>
                <w:sz w:val="24"/>
                <w:szCs w:val="24"/>
              </w:rPr>
            </w:pPr>
            <w:r>
              <w:rPr>
                <w:rFonts w:hint="eastAsia" w:ascii="宋体" w:hAnsi="宋体" w:eastAsia="宋体" w:cs="Times New Roman"/>
                <w:sz w:val="24"/>
                <w:szCs w:val="24"/>
              </w:rPr>
              <w:t>单价（元）</w:t>
            </w:r>
          </w:p>
        </w:tc>
        <w:tc>
          <w:tcPr>
            <w:tcW w:w="1003" w:type="dxa"/>
            <w:noWrap/>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金额(元)</w:t>
            </w:r>
          </w:p>
        </w:tc>
        <w:tc>
          <w:tcPr>
            <w:tcW w:w="2270" w:type="dxa"/>
            <w:noWrap/>
            <w:vAlign w:val="center"/>
          </w:tcPr>
          <w:p>
            <w:pPr>
              <w:spacing w:line="360" w:lineRule="auto"/>
              <w:ind w:firstLine="710" w:firstLineChars="296"/>
              <w:rPr>
                <w:rFonts w:ascii="宋体" w:hAnsi="宋体" w:eastAsia="宋体" w:cs="Times New Roman"/>
                <w:sz w:val="24"/>
                <w:szCs w:val="24"/>
              </w:rPr>
            </w:pPr>
            <w:r>
              <w:rPr>
                <w:rFonts w:hint="eastAsia" w:ascii="宋体" w:hAnsi="宋体" w:eastAsia="宋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32" w:type="dxa"/>
            <w:noWrap/>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w:t>
            </w:r>
          </w:p>
        </w:tc>
        <w:tc>
          <w:tcPr>
            <w:tcW w:w="2703" w:type="dxa"/>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台湾二号草坪铺植及养护</w:t>
            </w:r>
          </w:p>
        </w:tc>
        <w:tc>
          <w:tcPr>
            <w:tcW w:w="957" w:type="dxa"/>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平方</w:t>
            </w:r>
          </w:p>
        </w:tc>
        <w:tc>
          <w:tcPr>
            <w:tcW w:w="912" w:type="dxa"/>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3700</w:t>
            </w:r>
          </w:p>
        </w:tc>
        <w:tc>
          <w:tcPr>
            <w:tcW w:w="987" w:type="dxa"/>
            <w:noWrap/>
            <w:vAlign w:val="center"/>
          </w:tcPr>
          <w:p>
            <w:pPr>
              <w:spacing w:line="360" w:lineRule="auto"/>
              <w:ind w:firstLine="470" w:firstLineChars="196"/>
              <w:rPr>
                <w:rFonts w:ascii="宋体" w:hAnsi="宋体" w:eastAsia="宋体" w:cs="Times New Roman"/>
                <w:sz w:val="24"/>
                <w:szCs w:val="24"/>
              </w:rPr>
            </w:pPr>
          </w:p>
        </w:tc>
        <w:tc>
          <w:tcPr>
            <w:tcW w:w="1003" w:type="dxa"/>
            <w:noWrap/>
            <w:vAlign w:val="center"/>
          </w:tcPr>
          <w:p>
            <w:pPr>
              <w:spacing w:line="360" w:lineRule="auto"/>
              <w:ind w:firstLine="470" w:firstLineChars="196"/>
              <w:rPr>
                <w:rFonts w:ascii="宋体" w:hAnsi="宋体" w:eastAsia="宋体" w:cs="Times New Roman"/>
                <w:sz w:val="24"/>
                <w:szCs w:val="24"/>
              </w:rPr>
            </w:pPr>
          </w:p>
        </w:tc>
        <w:tc>
          <w:tcPr>
            <w:tcW w:w="2270" w:type="dxa"/>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含一个月养护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32" w:type="dxa"/>
            <w:noWrap/>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2</w:t>
            </w:r>
          </w:p>
        </w:tc>
        <w:tc>
          <w:tcPr>
            <w:tcW w:w="2703" w:type="dxa"/>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麦冬种植及养护</w:t>
            </w:r>
          </w:p>
        </w:tc>
        <w:tc>
          <w:tcPr>
            <w:tcW w:w="957" w:type="dxa"/>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平方</w:t>
            </w:r>
          </w:p>
        </w:tc>
        <w:tc>
          <w:tcPr>
            <w:tcW w:w="912" w:type="dxa"/>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740</w:t>
            </w:r>
          </w:p>
        </w:tc>
        <w:tc>
          <w:tcPr>
            <w:tcW w:w="987" w:type="dxa"/>
            <w:noWrap/>
            <w:vAlign w:val="center"/>
          </w:tcPr>
          <w:p>
            <w:pPr>
              <w:spacing w:line="360" w:lineRule="auto"/>
              <w:ind w:firstLine="470" w:firstLineChars="196"/>
              <w:rPr>
                <w:rFonts w:ascii="宋体" w:hAnsi="宋体" w:eastAsia="宋体" w:cs="Times New Roman"/>
                <w:sz w:val="24"/>
                <w:szCs w:val="24"/>
              </w:rPr>
            </w:pPr>
          </w:p>
        </w:tc>
        <w:tc>
          <w:tcPr>
            <w:tcW w:w="1003" w:type="dxa"/>
            <w:noWrap/>
            <w:vAlign w:val="center"/>
          </w:tcPr>
          <w:p>
            <w:pPr>
              <w:spacing w:line="360" w:lineRule="auto"/>
              <w:ind w:firstLine="470" w:firstLineChars="196"/>
              <w:rPr>
                <w:rFonts w:ascii="宋体" w:hAnsi="宋体" w:eastAsia="宋体" w:cs="Times New Roman"/>
                <w:sz w:val="24"/>
                <w:szCs w:val="24"/>
              </w:rPr>
            </w:pPr>
          </w:p>
        </w:tc>
        <w:tc>
          <w:tcPr>
            <w:tcW w:w="2270" w:type="dxa"/>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含一个月养护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91" w:type="dxa"/>
            <w:gridSpan w:val="5"/>
            <w:noWrap/>
            <w:vAlign w:val="center"/>
          </w:tcPr>
          <w:p>
            <w:pPr>
              <w:spacing w:line="360" w:lineRule="auto"/>
              <w:ind w:firstLine="470" w:firstLineChars="196"/>
              <w:rPr>
                <w:rFonts w:ascii="宋体" w:hAnsi="宋体" w:eastAsia="宋体" w:cs="Times New Roman"/>
                <w:sz w:val="24"/>
                <w:szCs w:val="24"/>
              </w:rPr>
            </w:pPr>
            <w:r>
              <w:rPr>
                <w:rFonts w:hint="eastAsia" w:ascii="宋体" w:hAnsi="宋体" w:eastAsia="宋体" w:cs="Times New Roman"/>
                <w:sz w:val="24"/>
                <w:szCs w:val="24"/>
              </w:rPr>
              <w:t>合计</w:t>
            </w:r>
          </w:p>
        </w:tc>
        <w:tc>
          <w:tcPr>
            <w:tcW w:w="1003" w:type="dxa"/>
            <w:noWrap/>
            <w:vAlign w:val="center"/>
          </w:tcPr>
          <w:p>
            <w:pPr>
              <w:spacing w:line="360" w:lineRule="auto"/>
              <w:ind w:firstLine="470" w:firstLineChars="196"/>
              <w:rPr>
                <w:rFonts w:ascii="宋体" w:hAnsi="宋体" w:eastAsia="宋体" w:cs="Times New Roman"/>
                <w:sz w:val="24"/>
                <w:szCs w:val="24"/>
              </w:rPr>
            </w:pPr>
          </w:p>
        </w:tc>
        <w:tc>
          <w:tcPr>
            <w:tcW w:w="2270"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以上报价中单价包含材料、人工、运输等费用，为包干报价。</w:t>
            </w:r>
          </w:p>
        </w:tc>
      </w:tr>
    </w:tbl>
    <w:p>
      <w:pPr>
        <w:spacing w:line="360" w:lineRule="auto"/>
        <w:jc w:val="left"/>
        <w:rPr>
          <w:rFonts w:ascii="宋体" w:hAnsi="宋体" w:eastAsia="宋体" w:cs="仿宋"/>
          <w:b/>
          <w:bCs/>
          <w:sz w:val="28"/>
          <w:szCs w:val="24"/>
          <w:lang w:val="zh-CN"/>
        </w:rPr>
      </w:pPr>
    </w:p>
    <w:p>
      <w:pPr>
        <w:numPr>
          <w:ilvl w:val="0"/>
          <w:numId w:val="2"/>
        </w:numPr>
        <w:spacing w:line="360" w:lineRule="auto"/>
        <w:ind w:firstLine="562" w:firstLineChars="200"/>
        <w:rPr>
          <w:rFonts w:ascii="宋体" w:hAnsi="宋体" w:eastAsia="宋体" w:cs="仿宋"/>
          <w:b/>
          <w:bCs/>
          <w:sz w:val="28"/>
          <w:szCs w:val="24"/>
          <w:lang w:val="zh-CN"/>
        </w:rPr>
      </w:pPr>
      <w:r>
        <w:rPr>
          <w:rFonts w:hint="eastAsia" w:ascii="宋体" w:hAnsi="宋体" w:eastAsia="宋体" w:cs="仿宋"/>
          <w:b/>
          <w:bCs/>
          <w:sz w:val="28"/>
          <w:szCs w:val="24"/>
          <w:lang w:val="zh-CN"/>
        </w:rPr>
        <w:t>商务要求（实质性要求）</w:t>
      </w:r>
    </w:p>
    <w:p>
      <w:pPr>
        <w:pStyle w:val="54"/>
        <w:adjustRightInd w:val="0"/>
        <w:snapToGrid w:val="0"/>
        <w:spacing w:line="360" w:lineRule="auto"/>
        <w:rPr>
          <w:rFonts w:ascii="宋体" w:cs="宋体"/>
        </w:rPr>
      </w:pPr>
      <w:r>
        <w:rPr>
          <w:rFonts w:hint="eastAsia" w:ascii="宋体" w:cs="宋体"/>
        </w:rPr>
        <w:t>1、工期要求：</w:t>
      </w:r>
      <w:r>
        <w:rPr>
          <w:rFonts w:hint="eastAsia" w:ascii="宋体" w:cs="宋体"/>
          <w:lang w:val="en-US"/>
        </w:rPr>
        <w:t>20个</w:t>
      </w:r>
      <w:r>
        <w:rPr>
          <w:rFonts w:hint="eastAsia" w:ascii="宋体" w:cs="宋体"/>
        </w:rPr>
        <w:t>日历日（开工日期以开工报告为准），以合同签订之日起</w:t>
      </w:r>
      <w:r>
        <w:rPr>
          <w:rFonts w:hint="eastAsia" w:ascii="宋体" w:cs="宋体"/>
          <w:color w:val="000000" w:themeColor="text1"/>
          <w14:textFill>
            <w14:solidFill>
              <w14:schemeClr w14:val="tx1"/>
            </w14:solidFill>
          </w14:textFill>
        </w:rPr>
        <w:t>。</w:t>
      </w:r>
      <w:r>
        <w:rPr>
          <w:rFonts w:hint="eastAsia" w:ascii="宋体" w:cs="宋体"/>
        </w:rPr>
        <w:t>如果成交供应商无故拖延工程超过完工日期，逾期每日扣成交金额万分之五的违约金，并且采购人有权无条件解除合同，并要求成交供应商赔偿一切损失。上限为合同金额的</w:t>
      </w:r>
      <w:r>
        <w:rPr>
          <w:rFonts w:hint="eastAsia" w:ascii="宋体" w:cs="宋体"/>
          <w:lang w:val="en-US"/>
        </w:rPr>
        <w:t>10%</w:t>
      </w:r>
      <w:r>
        <w:rPr>
          <w:rFonts w:hint="eastAsia" w:ascii="宋体" w:cs="宋体"/>
        </w:rPr>
        <w:t>。</w:t>
      </w:r>
    </w:p>
    <w:p>
      <w:pPr>
        <w:pStyle w:val="54"/>
        <w:adjustRightInd w:val="0"/>
        <w:snapToGrid w:val="0"/>
        <w:spacing w:line="360" w:lineRule="auto"/>
        <w:rPr>
          <w:rFonts w:ascii="宋体" w:cs="宋体"/>
          <w:lang w:val="en-US"/>
        </w:rPr>
      </w:pPr>
      <w:r>
        <w:rPr>
          <w:rFonts w:hint="eastAsia" w:ascii="宋体" w:cs="宋体"/>
        </w:rPr>
        <w:t>2、工程质保期：</w:t>
      </w:r>
      <w:r>
        <w:rPr>
          <w:rFonts w:hint="eastAsia" w:ascii="宋体" w:cs="宋体"/>
          <w:lang w:val="en-US"/>
        </w:rPr>
        <w:t>1</w:t>
      </w:r>
      <w:r>
        <w:rPr>
          <w:rFonts w:hint="eastAsia" w:ascii="宋体" w:cs="宋体"/>
        </w:rPr>
        <w:t>年。</w:t>
      </w:r>
    </w:p>
    <w:p>
      <w:pPr>
        <w:pStyle w:val="54"/>
        <w:adjustRightInd w:val="0"/>
        <w:snapToGrid w:val="0"/>
        <w:spacing w:line="360" w:lineRule="auto"/>
        <w:rPr>
          <w:rFonts w:ascii="宋体" w:cs="宋体"/>
          <w:lang w:val="en-US"/>
        </w:rPr>
      </w:pPr>
      <w:r>
        <w:rPr>
          <w:rFonts w:hint="eastAsia" w:ascii="宋体" w:cs="宋体"/>
        </w:rPr>
        <w:t>3、资料要求：验收合格后提供完整的《竣工验收资料》给予采购人备案,若有图纸资料还须提供纸质及电子版。</w:t>
      </w:r>
      <w:r>
        <w:rPr>
          <w:rFonts w:hint="eastAsia" w:ascii="宋体" w:cs="宋体"/>
          <w:lang w:val="en-US"/>
        </w:rPr>
        <w:tab/>
      </w:r>
    </w:p>
    <w:p>
      <w:pPr>
        <w:pStyle w:val="54"/>
        <w:adjustRightInd w:val="0"/>
        <w:snapToGrid w:val="0"/>
        <w:spacing w:line="360" w:lineRule="auto"/>
        <w:rPr>
          <w:rFonts w:ascii="宋体" w:cs="宋体"/>
        </w:rPr>
      </w:pPr>
      <w:r>
        <w:rPr>
          <w:rFonts w:hint="eastAsia" w:ascii="宋体" w:cs="宋体"/>
        </w:rPr>
        <w:t>4、服务要求：按国家法律规定和合同约定进行质保及售后服务。</w:t>
      </w:r>
    </w:p>
    <w:p>
      <w:pPr>
        <w:pStyle w:val="54"/>
        <w:adjustRightInd w:val="0"/>
        <w:snapToGrid w:val="0"/>
        <w:spacing w:line="360" w:lineRule="auto"/>
        <w:rPr>
          <w:rFonts w:ascii="宋体" w:cs="宋体"/>
        </w:rPr>
      </w:pPr>
      <w:r>
        <w:rPr>
          <w:rFonts w:hint="eastAsia" w:ascii="宋体" w:cs="宋体"/>
        </w:rPr>
        <w:t>5、响应文件中供应商提供的针对本项目人员配置情况表须与实际施工人员相符，否则将视为虚假响应。如有新增人员须持有相关专业上岗证并提供原件查验，否则将视为虚假响应</w:t>
      </w:r>
      <w:r>
        <w:rPr>
          <w:rFonts w:hint="eastAsia" w:ascii="宋体" w:cs="宋体"/>
          <w:lang w:val="en-US"/>
        </w:rPr>
        <w:t>（需提供承诺函，格式自拟）</w:t>
      </w:r>
      <w:r>
        <w:rPr>
          <w:rFonts w:hint="eastAsia" w:ascii="宋体" w:cs="宋体"/>
        </w:rPr>
        <w:t>。</w:t>
      </w:r>
    </w:p>
    <w:p>
      <w:pPr>
        <w:pStyle w:val="54"/>
        <w:adjustRightInd w:val="0"/>
        <w:snapToGrid w:val="0"/>
        <w:spacing w:line="360" w:lineRule="auto"/>
        <w:rPr>
          <w:rFonts w:ascii="宋体" w:cs="宋体"/>
        </w:rPr>
      </w:pPr>
      <w:r>
        <w:rPr>
          <w:rFonts w:hint="eastAsia" w:ascii="宋体" w:cs="宋体"/>
        </w:rPr>
        <w:t>6、付款方式：</w:t>
      </w:r>
    </w:p>
    <w:p>
      <w:pPr>
        <w:pStyle w:val="54"/>
        <w:adjustRightInd w:val="0"/>
        <w:snapToGrid w:val="0"/>
        <w:spacing w:line="360" w:lineRule="auto"/>
        <w:rPr>
          <w:rFonts w:ascii="宋体" w:cs="宋体"/>
        </w:rPr>
      </w:pPr>
      <w:r>
        <w:rPr>
          <w:rFonts w:hint="eastAsia" w:ascii="宋体" w:cs="宋体"/>
        </w:rPr>
        <w:t>工程竣工验收合格后，支付合同金额的</w:t>
      </w:r>
      <w:r>
        <w:rPr>
          <w:rFonts w:hint="eastAsia" w:ascii="宋体" w:cs="宋体"/>
          <w:lang w:val="en-US"/>
        </w:rPr>
        <w:t>95%，</w:t>
      </w:r>
      <w:r>
        <w:rPr>
          <w:rFonts w:hint="eastAsia" w:ascii="宋体" w:cs="宋体"/>
        </w:rPr>
        <w:t>余款</w:t>
      </w:r>
      <w:r>
        <w:rPr>
          <w:rFonts w:hint="eastAsia" w:ascii="宋体" w:cs="宋体"/>
          <w:lang w:val="en-US"/>
        </w:rPr>
        <w:t>5%为质保金</w:t>
      </w:r>
      <w:r>
        <w:rPr>
          <w:rFonts w:hint="eastAsia" w:ascii="宋体" w:cs="宋体"/>
        </w:rPr>
        <w:t>。</w:t>
      </w:r>
      <w:r>
        <w:rPr>
          <w:rFonts w:hint="eastAsia" w:ascii="宋体" w:cs="宋体"/>
          <w:lang w:val="en-US"/>
        </w:rPr>
        <w:t>质保金在</w:t>
      </w:r>
      <w:r>
        <w:rPr>
          <w:rFonts w:hint="eastAsia" w:ascii="宋体" w:cs="宋体"/>
        </w:rPr>
        <w:t>质保期满后且无任何质量问题一次性无息</w:t>
      </w:r>
      <w:r>
        <w:rPr>
          <w:rFonts w:hint="eastAsia" w:ascii="宋体" w:cs="宋体"/>
          <w:lang w:val="en-US"/>
        </w:rPr>
        <w:t>退还</w:t>
      </w:r>
      <w:r>
        <w:rPr>
          <w:rFonts w:hint="eastAsia" w:ascii="宋体" w:cs="宋体"/>
        </w:rPr>
        <w:t>。工程款项支付前，承包人必须向发包人提供合法的增值税票据。</w:t>
      </w:r>
    </w:p>
    <w:p>
      <w:pPr>
        <w:pStyle w:val="54"/>
        <w:adjustRightInd w:val="0"/>
        <w:snapToGrid w:val="0"/>
        <w:spacing w:line="360" w:lineRule="auto"/>
        <w:rPr>
          <w:rFonts w:ascii="宋体" w:cs="宋体"/>
        </w:rPr>
      </w:pPr>
      <w:r>
        <w:rPr>
          <w:rFonts w:hint="eastAsia" w:ascii="宋体" w:cs="宋体"/>
        </w:rPr>
        <w:t>7、施工地点：</w:t>
      </w:r>
      <w:r>
        <w:rPr>
          <w:rFonts w:hint="eastAsia" w:ascii="宋体" w:cs="宋体"/>
          <w:lang w:val="en-US"/>
        </w:rPr>
        <w:t>采购人指定地点</w:t>
      </w:r>
      <w:r>
        <w:rPr>
          <w:rFonts w:hint="eastAsia" w:ascii="宋体" w:cs="宋体"/>
        </w:rPr>
        <w:t>。</w:t>
      </w:r>
    </w:p>
    <w:p>
      <w:pPr>
        <w:pStyle w:val="54"/>
        <w:adjustRightInd w:val="0"/>
        <w:snapToGrid w:val="0"/>
        <w:spacing w:line="360" w:lineRule="auto"/>
        <w:rPr>
          <w:rFonts w:ascii="宋体" w:cs="宋体"/>
          <w:lang w:val="en-US"/>
        </w:rPr>
      </w:pPr>
      <w:r>
        <w:rPr>
          <w:rFonts w:hint="eastAsia" w:ascii="宋体" w:cs="宋体"/>
          <w:lang w:val="en-US"/>
        </w:rPr>
        <w:t>8、验收标准</w:t>
      </w:r>
    </w:p>
    <w:p>
      <w:pPr>
        <w:pStyle w:val="54"/>
        <w:adjustRightInd w:val="0"/>
        <w:snapToGrid w:val="0"/>
        <w:spacing w:line="360" w:lineRule="auto"/>
        <w:rPr>
          <w:rFonts w:ascii="宋体" w:cs="宋体"/>
        </w:rPr>
      </w:pPr>
      <w:r>
        <w:rPr>
          <w:rFonts w:hint="eastAsia" w:ascii="宋体" w:cs="宋体"/>
        </w:rPr>
        <w:t>（</w:t>
      </w:r>
      <w:r>
        <w:rPr>
          <w:rFonts w:hint="eastAsia" w:ascii="宋体" w:cs="宋体"/>
          <w:lang w:val="en-US"/>
        </w:rPr>
        <w:t>1</w:t>
      </w:r>
      <w:r>
        <w:rPr>
          <w:rFonts w:hint="eastAsia" w:ascii="宋体" w:cs="宋体"/>
        </w:rPr>
        <w:t>）验收标准：按国家有关规定以及采购文件的质量要求和技术指标、供应商的响应文件及承诺与合同约定标准进行验收；采购人与供应商双方如对质量要求和技术指标的约定标准有相互抵触或异议的事项，由采购人在采购文件及响应文件中按质量要求和技术指标比较优胜的原则</w:t>
      </w:r>
      <w:r>
        <w:rPr>
          <w:rFonts w:hint="eastAsia" w:ascii="宋体" w:cs="宋体"/>
          <w:lang w:val="en-US"/>
        </w:rPr>
        <w:t>以及供应商的</w:t>
      </w:r>
      <w:r>
        <w:rPr>
          <w:rFonts w:hint="eastAsia" w:ascii="宋体" w:cs="宋体"/>
        </w:rPr>
        <w:t>打样承诺确定该项的约定标准进行验收。</w:t>
      </w:r>
    </w:p>
    <w:p>
      <w:pPr>
        <w:pStyle w:val="54"/>
        <w:adjustRightInd w:val="0"/>
        <w:snapToGrid w:val="0"/>
        <w:spacing w:line="360" w:lineRule="auto"/>
        <w:rPr>
          <w:rFonts w:ascii="宋体" w:cs="宋体"/>
        </w:rPr>
      </w:pPr>
      <w:r>
        <w:rPr>
          <w:rFonts w:hint="eastAsia" w:ascii="宋体" w:cs="宋体"/>
        </w:rPr>
        <w:t>（</w:t>
      </w:r>
      <w:r>
        <w:rPr>
          <w:rFonts w:hint="eastAsia" w:ascii="宋体" w:cs="宋体"/>
          <w:lang w:val="en-US"/>
        </w:rPr>
        <w:t>2</w:t>
      </w:r>
      <w:r>
        <w:rPr>
          <w:rFonts w:hint="eastAsia" w:ascii="宋体" w:cs="宋体"/>
        </w:rPr>
        <w:t>）如质量验收合格，双方签署质量验收报告。</w:t>
      </w:r>
    </w:p>
    <w:p>
      <w:pPr>
        <w:pStyle w:val="54"/>
        <w:adjustRightInd w:val="0"/>
        <w:snapToGrid w:val="0"/>
        <w:spacing w:line="360" w:lineRule="auto"/>
        <w:rPr>
          <w:rFonts w:hint="eastAsia" w:ascii="宋体" w:eastAsia="宋体" w:cs="宋体"/>
          <w:color w:val="FF0000"/>
          <w:lang w:eastAsia="zh-CN"/>
        </w:rPr>
      </w:pPr>
      <w:r>
        <w:rPr>
          <w:rFonts w:hint="eastAsia" w:ascii="宋体" w:cs="宋体"/>
        </w:rPr>
        <w:t>（</w:t>
      </w:r>
      <w:r>
        <w:rPr>
          <w:rFonts w:hint="eastAsia" w:ascii="宋体" w:cs="宋体"/>
          <w:lang w:val="en-US"/>
        </w:rPr>
        <w:t>3</w:t>
      </w:r>
      <w:r>
        <w:rPr>
          <w:rFonts w:hint="eastAsia" w:ascii="宋体" w:cs="宋体"/>
        </w:rPr>
        <w:t>）项目验收结果不合格且拒不整改的，</w:t>
      </w:r>
      <w:r>
        <w:rPr>
          <w:rFonts w:hint="eastAsia" w:ascii="宋体" w:cs="宋体"/>
          <w:lang w:val="en-US"/>
        </w:rPr>
        <w:t>不予支付合同款</w:t>
      </w:r>
      <w:r>
        <w:rPr>
          <w:rFonts w:hint="eastAsia" w:ascii="宋体" w:cs="宋体"/>
          <w:lang w:val="en-US" w:eastAsia="zh-CN"/>
        </w:rPr>
        <w:t>。</w:t>
      </w:r>
    </w:p>
    <w:p>
      <w:pPr>
        <w:pStyle w:val="54"/>
        <w:adjustRightInd w:val="0"/>
        <w:snapToGrid w:val="0"/>
        <w:spacing w:line="360" w:lineRule="auto"/>
        <w:rPr>
          <w:rFonts w:ascii="宋体" w:cs="宋体"/>
        </w:rPr>
      </w:pPr>
      <w:r>
        <w:rPr>
          <w:rFonts w:hint="eastAsia" w:ascii="宋体" w:cs="宋体"/>
        </w:rPr>
        <w:t>（</w:t>
      </w:r>
      <w:r>
        <w:rPr>
          <w:rFonts w:hint="eastAsia" w:ascii="宋体" w:cs="宋体"/>
          <w:lang w:val="en-US"/>
        </w:rPr>
        <w:t>4</w:t>
      </w:r>
      <w:r>
        <w:rPr>
          <w:rFonts w:hint="eastAsia" w:ascii="宋体" w:cs="宋体"/>
        </w:rPr>
        <w:t>）</w:t>
      </w:r>
      <w:r>
        <w:rPr>
          <w:rFonts w:hint="eastAsia"/>
        </w:rPr>
        <w:t>按照学校货物与服务验收管理办法进行验收</w:t>
      </w:r>
      <w:r>
        <w:rPr>
          <w:rFonts w:hint="eastAsia" w:ascii="宋体" w:cs="宋体"/>
        </w:rPr>
        <w:t>。</w:t>
      </w:r>
    </w:p>
    <w:p>
      <w:pPr>
        <w:pStyle w:val="54"/>
        <w:adjustRightInd w:val="0"/>
        <w:snapToGrid w:val="0"/>
        <w:spacing w:line="360" w:lineRule="auto"/>
        <w:rPr>
          <w:rFonts w:ascii="宋体" w:cs="宋体"/>
          <w:lang w:val="en-US"/>
        </w:rPr>
      </w:pPr>
      <w:r>
        <w:rPr>
          <w:rFonts w:hint="eastAsia" w:ascii="宋体" w:cs="宋体"/>
          <w:lang w:val="en-US"/>
        </w:rPr>
        <w:t>9、其他要求</w:t>
      </w:r>
    </w:p>
    <w:p>
      <w:pPr>
        <w:pStyle w:val="54"/>
        <w:adjustRightInd w:val="0"/>
        <w:snapToGrid w:val="0"/>
        <w:spacing w:line="360" w:lineRule="auto"/>
        <w:rPr>
          <w:rFonts w:ascii="宋体" w:cs="宋体"/>
          <w:lang w:val="en-US"/>
        </w:rPr>
      </w:pPr>
      <w:r>
        <w:rPr>
          <w:rFonts w:hint="eastAsia" w:ascii="宋体" w:cs="宋体"/>
          <w:lang w:val="en-US"/>
        </w:rPr>
        <w:t>（1）供应商在项目实施过程中的安全责任由供应商负全责，采购人不承担任何安全责任，也不承担如发生安全事故产生的任何责任。（需提供承诺函，格式自拟）</w:t>
      </w:r>
    </w:p>
    <w:p>
      <w:pPr>
        <w:pStyle w:val="54"/>
        <w:adjustRightInd w:val="0"/>
        <w:snapToGrid w:val="0"/>
        <w:spacing w:line="360" w:lineRule="auto"/>
        <w:rPr>
          <w:rFonts w:ascii="宋体" w:cs="宋体"/>
        </w:rPr>
      </w:pPr>
      <w:r>
        <w:rPr>
          <w:rFonts w:hint="eastAsia" w:ascii="宋体" w:cs="宋体"/>
          <w:lang w:val="en-US"/>
        </w:rPr>
        <w:t>（2）项目建设地点位于学校校园内，成交供应商在</w:t>
      </w:r>
      <w:r>
        <w:rPr>
          <w:rFonts w:hint="eastAsia" w:ascii="宋体" w:cs="宋体"/>
        </w:rPr>
        <w:t>施工期间必须遵守学校的相关管理规定</w:t>
      </w:r>
      <w:r>
        <w:rPr>
          <w:rFonts w:hint="eastAsia" w:ascii="宋体" w:cs="宋体"/>
          <w:color w:val="FF0000"/>
        </w:rPr>
        <w:t>。</w:t>
      </w:r>
    </w:p>
    <w:p>
      <w:pPr>
        <w:pStyle w:val="54"/>
        <w:adjustRightInd w:val="0"/>
        <w:snapToGrid w:val="0"/>
        <w:spacing w:line="360" w:lineRule="auto"/>
        <w:rPr>
          <w:rFonts w:ascii="宋体" w:cs="宋体"/>
        </w:rPr>
      </w:pPr>
    </w:p>
    <w:p>
      <w:pPr>
        <w:rPr>
          <w:rFonts w:ascii="宋体" w:hAnsi="宋体" w:eastAsia="宋体"/>
          <w:color w:val="000000"/>
          <w:sz w:val="36"/>
          <w:szCs w:val="36"/>
        </w:rPr>
      </w:pPr>
    </w:p>
    <w:p>
      <w:pPr>
        <w:pStyle w:val="2"/>
        <w:spacing w:line="400" w:lineRule="exact"/>
        <w:ind w:firstLine="2530" w:firstLineChars="700"/>
        <w:rPr>
          <w:rFonts w:ascii="宋体" w:hAnsi="宋体" w:eastAsia="宋体"/>
          <w:color w:val="000000"/>
          <w:sz w:val="36"/>
          <w:szCs w:val="36"/>
        </w:rPr>
      </w:pPr>
    </w:p>
    <w:p>
      <w:pPr>
        <w:pStyle w:val="2"/>
        <w:spacing w:line="400" w:lineRule="exact"/>
        <w:ind w:firstLine="2530" w:firstLineChars="700"/>
        <w:rPr>
          <w:rFonts w:ascii="宋体" w:hAnsi="宋体" w:eastAsia="宋体"/>
          <w:color w:val="000000"/>
          <w:sz w:val="36"/>
          <w:szCs w:val="36"/>
        </w:rPr>
      </w:pPr>
    </w:p>
    <w:p>
      <w:pPr>
        <w:pStyle w:val="2"/>
        <w:spacing w:line="400" w:lineRule="exact"/>
        <w:ind w:firstLine="2530" w:firstLineChars="700"/>
        <w:rPr>
          <w:rFonts w:ascii="宋体" w:hAnsi="宋体" w:eastAsia="宋体"/>
          <w:color w:val="000000"/>
          <w:sz w:val="36"/>
          <w:szCs w:val="36"/>
        </w:rPr>
      </w:pPr>
    </w:p>
    <w:p>
      <w:pPr>
        <w:pStyle w:val="2"/>
        <w:spacing w:line="400" w:lineRule="exact"/>
        <w:ind w:firstLine="2530" w:firstLineChars="700"/>
        <w:rPr>
          <w:rFonts w:ascii="宋体" w:hAnsi="宋体" w:eastAsia="宋体"/>
          <w:color w:val="000000"/>
          <w:sz w:val="36"/>
          <w:szCs w:val="36"/>
        </w:rPr>
      </w:pPr>
    </w:p>
    <w:p>
      <w:pPr>
        <w:pStyle w:val="2"/>
        <w:spacing w:line="400" w:lineRule="exact"/>
        <w:ind w:firstLine="2530" w:firstLineChars="700"/>
        <w:rPr>
          <w:rFonts w:ascii="宋体" w:hAnsi="宋体" w:eastAsia="宋体"/>
          <w:color w:val="000000"/>
          <w:sz w:val="36"/>
          <w:szCs w:val="36"/>
        </w:rPr>
      </w:pPr>
    </w:p>
    <w:p>
      <w:pPr>
        <w:rPr>
          <w:rFonts w:ascii="宋体" w:hAnsi="宋体" w:eastAsia="宋体"/>
          <w:color w:val="000000"/>
          <w:sz w:val="36"/>
          <w:szCs w:val="36"/>
        </w:rPr>
      </w:pPr>
      <w:r>
        <w:rPr>
          <w:rFonts w:hint="eastAsia" w:ascii="宋体" w:hAnsi="宋体" w:eastAsia="宋体"/>
          <w:color w:val="000000"/>
          <w:sz w:val="36"/>
          <w:szCs w:val="36"/>
        </w:rPr>
        <w:br w:type="page"/>
      </w:r>
    </w:p>
    <w:p>
      <w:pPr>
        <w:pStyle w:val="2"/>
        <w:spacing w:line="400" w:lineRule="exact"/>
        <w:ind w:firstLine="2530" w:firstLineChars="700"/>
        <w:rPr>
          <w:rFonts w:ascii="宋体" w:hAnsi="宋体" w:eastAsia="宋体"/>
          <w:color w:val="000000"/>
          <w:sz w:val="36"/>
          <w:szCs w:val="36"/>
        </w:rPr>
      </w:pPr>
      <w:r>
        <w:rPr>
          <w:rFonts w:hint="eastAsia" w:ascii="宋体" w:hAnsi="宋体" w:eastAsia="宋体"/>
          <w:color w:val="000000"/>
          <w:sz w:val="36"/>
          <w:szCs w:val="36"/>
        </w:rPr>
        <w:t>第五章 比选评审办法</w:t>
      </w:r>
      <w:bookmarkEnd w:id="26"/>
    </w:p>
    <w:p>
      <w:pPr>
        <w:spacing w:line="360" w:lineRule="auto"/>
        <w:ind w:firstLine="3373" w:firstLineChars="1200"/>
        <w:outlineLvl w:val="1"/>
        <w:rPr>
          <w:rFonts w:ascii="宋体" w:hAnsi="宋体" w:eastAsia="宋体" w:cs="Times New Roman"/>
          <w:b/>
          <w:sz w:val="28"/>
          <w:szCs w:val="28"/>
        </w:rPr>
      </w:pPr>
      <w:r>
        <w:rPr>
          <w:rFonts w:hint="eastAsia" w:ascii="宋体" w:hAnsi="宋体" w:eastAsia="宋体" w:cs="Times New Roman"/>
          <w:b/>
          <w:sz w:val="28"/>
          <w:szCs w:val="28"/>
        </w:rPr>
        <w:t>一、总则</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pPr>
        <w:spacing w:line="360" w:lineRule="auto"/>
        <w:ind w:firstLine="3092" w:firstLineChars="1100"/>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宋体" w:hAnsi="宋体" w:eastAsia="宋体"/>
          <w:bCs/>
          <w:color w:val="000000"/>
          <w:sz w:val="36"/>
          <w:szCs w:val="36"/>
        </w:rPr>
      </w:pPr>
    </w:p>
    <w:p>
      <w:pPr>
        <w:spacing w:line="360" w:lineRule="auto"/>
        <w:ind w:firstLine="470" w:firstLineChars="196"/>
        <w:rPr>
          <w:rFonts w:ascii="宋体" w:hAnsi="宋体" w:eastAsia="宋体"/>
          <w:sz w:val="24"/>
          <w:szCs w:val="24"/>
        </w:rPr>
      </w:pPr>
      <w:r>
        <w:rPr>
          <w:rFonts w:hint="eastAsia" w:ascii="宋体" w:hAnsi="宋体" w:eastAsia="宋体"/>
          <w:sz w:val="24"/>
          <w:szCs w:val="24"/>
        </w:rPr>
        <w:t>一、比选评审办法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本次比选采用综合评分法。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详细评分标准如下表： </w:t>
      </w:r>
    </w:p>
    <w:p>
      <w:pPr>
        <w:jc w:val="center"/>
        <w:rPr>
          <w:rFonts w:ascii="宋体" w:hAnsi="宋体" w:eastAsia="宋体" w:cs="仿宋"/>
          <w:sz w:val="24"/>
          <w:szCs w:val="24"/>
          <w:lang w:val="zh-TW" w:eastAsia="zh-TW"/>
        </w:rPr>
      </w:pPr>
    </w:p>
    <w:tbl>
      <w:tblPr>
        <w:tblStyle w:val="20"/>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795"/>
        <w:gridCol w:w="6050"/>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vAlign w:val="center"/>
          </w:tcPr>
          <w:p>
            <w:pPr>
              <w:spacing w:line="360" w:lineRule="auto"/>
              <w:rPr>
                <w:rFonts w:ascii="宋体" w:hAnsi="宋体" w:eastAsia="宋体"/>
                <w:sz w:val="24"/>
                <w:szCs w:val="24"/>
              </w:rPr>
            </w:pPr>
            <w:r>
              <w:rPr>
                <w:rFonts w:hint="eastAsia" w:ascii="宋体" w:hAnsi="宋体" w:eastAsia="宋体"/>
                <w:sz w:val="24"/>
                <w:szCs w:val="24"/>
              </w:rPr>
              <w:t>评分因数及权重</w:t>
            </w:r>
          </w:p>
        </w:tc>
        <w:tc>
          <w:tcPr>
            <w:tcW w:w="795" w:type="dxa"/>
            <w:vAlign w:val="center"/>
          </w:tcPr>
          <w:p>
            <w:pPr>
              <w:spacing w:line="360" w:lineRule="auto"/>
              <w:rPr>
                <w:rFonts w:ascii="宋体" w:hAnsi="宋体" w:eastAsia="宋体"/>
                <w:sz w:val="24"/>
                <w:szCs w:val="24"/>
              </w:rPr>
            </w:pPr>
            <w:r>
              <w:rPr>
                <w:rFonts w:hint="eastAsia" w:ascii="宋体" w:hAnsi="宋体" w:eastAsia="宋体"/>
                <w:sz w:val="24"/>
                <w:szCs w:val="24"/>
              </w:rPr>
              <w:t>分值</w:t>
            </w:r>
          </w:p>
        </w:tc>
        <w:tc>
          <w:tcPr>
            <w:tcW w:w="6050" w:type="dxa"/>
            <w:vAlign w:val="center"/>
          </w:tcPr>
          <w:p>
            <w:pPr>
              <w:spacing w:line="360" w:lineRule="auto"/>
              <w:ind w:firstLine="470" w:firstLineChars="196"/>
              <w:jc w:val="center"/>
              <w:rPr>
                <w:rFonts w:ascii="宋体" w:hAnsi="宋体" w:eastAsia="宋体"/>
                <w:sz w:val="24"/>
                <w:szCs w:val="24"/>
              </w:rPr>
            </w:pPr>
            <w:r>
              <w:rPr>
                <w:rFonts w:hint="eastAsia" w:ascii="宋体" w:hAnsi="宋体" w:eastAsia="宋体"/>
                <w:sz w:val="24"/>
                <w:szCs w:val="24"/>
              </w:rPr>
              <w:t>评分标准</w:t>
            </w:r>
          </w:p>
        </w:tc>
        <w:tc>
          <w:tcPr>
            <w:tcW w:w="835" w:type="dxa"/>
            <w:vAlign w:val="center"/>
          </w:tcPr>
          <w:p>
            <w:pPr>
              <w:spacing w:line="360" w:lineRule="auto"/>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vAlign w:val="center"/>
          </w:tcPr>
          <w:p>
            <w:pPr>
              <w:spacing w:line="360" w:lineRule="auto"/>
              <w:ind w:firstLine="240" w:firstLineChars="100"/>
              <w:rPr>
                <w:rFonts w:ascii="宋体" w:hAnsi="宋体" w:eastAsia="宋体"/>
                <w:sz w:val="24"/>
                <w:szCs w:val="24"/>
              </w:rPr>
            </w:pPr>
            <w:r>
              <w:rPr>
                <w:rFonts w:hint="eastAsia" w:ascii="宋体" w:hAnsi="宋体" w:eastAsia="宋体"/>
                <w:sz w:val="24"/>
                <w:szCs w:val="24"/>
              </w:rPr>
              <w:t>报价</w:t>
            </w:r>
          </w:p>
        </w:tc>
        <w:tc>
          <w:tcPr>
            <w:tcW w:w="795" w:type="dxa"/>
            <w:vAlign w:val="center"/>
          </w:tcPr>
          <w:p>
            <w:pPr>
              <w:spacing w:line="360" w:lineRule="auto"/>
              <w:rPr>
                <w:rFonts w:ascii="宋体" w:hAnsi="宋体" w:eastAsia="宋体"/>
                <w:sz w:val="24"/>
                <w:szCs w:val="24"/>
              </w:rPr>
            </w:pPr>
            <w:r>
              <w:rPr>
                <w:rFonts w:hint="eastAsia" w:ascii="宋体" w:hAnsi="宋体" w:eastAsia="宋体"/>
                <w:sz w:val="24"/>
                <w:szCs w:val="24"/>
              </w:rPr>
              <w:t>30分</w:t>
            </w:r>
          </w:p>
        </w:tc>
        <w:tc>
          <w:tcPr>
            <w:tcW w:w="6050" w:type="dxa"/>
            <w:vAlign w:val="center"/>
          </w:tcPr>
          <w:p>
            <w:pPr>
              <w:spacing w:line="360" w:lineRule="auto"/>
              <w:rPr>
                <w:rFonts w:ascii="宋体" w:hAnsi="宋体" w:eastAsia="宋体"/>
                <w:sz w:val="24"/>
                <w:szCs w:val="24"/>
              </w:rPr>
            </w:pPr>
            <w:r>
              <w:rPr>
                <w:rFonts w:hint="eastAsia" w:ascii="宋体" w:hAnsi="宋体" w:eastAsia="宋体"/>
                <w:sz w:val="24"/>
                <w:szCs w:val="24"/>
              </w:rPr>
              <w:t>满足招标文件要求且价格最低的报价为评标基准价，其价格分为满分。其他供应商的价格分统一按照下列公式计算：投标报价得分=(评标基准价/投标报价)×30×100%</w:t>
            </w:r>
          </w:p>
          <w:p>
            <w:pPr>
              <w:spacing w:line="360" w:lineRule="auto"/>
              <w:ind w:firstLine="470" w:firstLineChars="196"/>
              <w:rPr>
                <w:rFonts w:ascii="宋体" w:hAnsi="宋体" w:eastAsia="宋体"/>
                <w:sz w:val="24"/>
                <w:szCs w:val="24"/>
              </w:rPr>
            </w:pPr>
          </w:p>
        </w:tc>
        <w:tc>
          <w:tcPr>
            <w:tcW w:w="835" w:type="dxa"/>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vAlign w:val="center"/>
          </w:tcPr>
          <w:p>
            <w:pPr>
              <w:spacing w:line="360" w:lineRule="auto"/>
              <w:ind w:firstLine="240" w:firstLineChars="100"/>
              <w:rPr>
                <w:rFonts w:ascii="宋体" w:hAnsi="宋体" w:eastAsia="宋体"/>
                <w:sz w:val="24"/>
                <w:szCs w:val="24"/>
              </w:rPr>
            </w:pPr>
            <w:r>
              <w:rPr>
                <w:rFonts w:hint="eastAsia" w:ascii="宋体" w:hAnsi="宋体" w:eastAsia="宋体"/>
                <w:sz w:val="24"/>
                <w:szCs w:val="24"/>
              </w:rPr>
              <w:t>履约</w:t>
            </w:r>
          </w:p>
          <w:p>
            <w:pPr>
              <w:spacing w:line="360" w:lineRule="auto"/>
              <w:ind w:firstLine="240" w:firstLineChars="100"/>
              <w:rPr>
                <w:rFonts w:ascii="宋体" w:hAnsi="宋体" w:eastAsia="宋体"/>
                <w:sz w:val="24"/>
                <w:szCs w:val="24"/>
              </w:rPr>
            </w:pPr>
            <w:r>
              <w:rPr>
                <w:rFonts w:hint="eastAsia" w:ascii="宋体" w:hAnsi="宋体" w:eastAsia="宋体"/>
                <w:sz w:val="24"/>
                <w:szCs w:val="24"/>
              </w:rPr>
              <w:t>能力</w:t>
            </w:r>
          </w:p>
        </w:tc>
        <w:tc>
          <w:tcPr>
            <w:tcW w:w="795" w:type="dxa"/>
            <w:vAlign w:val="center"/>
          </w:tcPr>
          <w:p>
            <w:pPr>
              <w:spacing w:line="360" w:lineRule="auto"/>
              <w:rPr>
                <w:rFonts w:ascii="宋体" w:hAnsi="宋体" w:eastAsia="宋体"/>
                <w:sz w:val="24"/>
                <w:szCs w:val="24"/>
              </w:rPr>
            </w:pPr>
            <w:r>
              <w:rPr>
                <w:rFonts w:hint="eastAsia" w:ascii="宋体" w:hAnsi="宋体" w:eastAsia="宋体"/>
                <w:sz w:val="24"/>
                <w:szCs w:val="24"/>
              </w:rPr>
              <w:t>6分</w:t>
            </w:r>
          </w:p>
        </w:tc>
        <w:tc>
          <w:tcPr>
            <w:tcW w:w="6050" w:type="dxa"/>
            <w:vAlign w:val="center"/>
          </w:tcPr>
          <w:p>
            <w:pPr>
              <w:spacing w:line="360" w:lineRule="auto"/>
              <w:rPr>
                <w:rFonts w:ascii="宋体" w:hAnsi="宋体" w:eastAsia="宋体"/>
                <w:sz w:val="24"/>
                <w:szCs w:val="24"/>
              </w:rPr>
            </w:pPr>
            <w:r>
              <w:rPr>
                <w:rFonts w:hint="eastAsia" w:ascii="宋体" w:hAnsi="宋体" w:eastAsia="宋体"/>
                <w:sz w:val="24"/>
                <w:szCs w:val="24"/>
              </w:rPr>
              <w:t>自2020年1月1日（含）以来，供应商每提供1个类似项目业绩的得2分，本项最多得为6分。</w:t>
            </w:r>
          </w:p>
          <w:p>
            <w:pPr>
              <w:spacing w:line="360" w:lineRule="auto"/>
              <w:rPr>
                <w:rFonts w:ascii="宋体" w:hAnsi="宋体" w:eastAsia="宋体"/>
                <w:sz w:val="24"/>
                <w:szCs w:val="24"/>
              </w:rPr>
            </w:pPr>
            <w:r>
              <w:rPr>
                <w:rFonts w:hint="eastAsia" w:ascii="宋体" w:hAnsi="宋体" w:eastAsia="宋体"/>
                <w:sz w:val="24"/>
                <w:szCs w:val="24"/>
              </w:rPr>
              <w:t>注：1、提供中标（成交）通知书或合同复印件加盖供应商鲜章。</w:t>
            </w:r>
          </w:p>
        </w:tc>
        <w:tc>
          <w:tcPr>
            <w:tcW w:w="835" w:type="dxa"/>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15" w:type="dxa"/>
            <w:vMerge w:val="restart"/>
            <w:vAlign w:val="center"/>
          </w:tcPr>
          <w:p>
            <w:pPr>
              <w:spacing w:line="360" w:lineRule="auto"/>
              <w:rPr>
                <w:rFonts w:ascii="宋体" w:hAnsi="宋体" w:eastAsia="宋体"/>
                <w:sz w:val="24"/>
                <w:szCs w:val="24"/>
              </w:rPr>
            </w:pPr>
            <w:r>
              <w:rPr>
                <w:rFonts w:hint="eastAsia" w:ascii="宋体" w:hAnsi="宋体" w:eastAsia="宋体"/>
                <w:sz w:val="24"/>
                <w:szCs w:val="24"/>
              </w:rPr>
              <w:t>施工组织设计评分标准</w:t>
            </w:r>
          </w:p>
        </w:tc>
        <w:tc>
          <w:tcPr>
            <w:tcW w:w="795" w:type="dxa"/>
            <w:vAlign w:val="center"/>
          </w:tcPr>
          <w:p>
            <w:pPr>
              <w:spacing w:line="360" w:lineRule="auto"/>
              <w:rPr>
                <w:rFonts w:ascii="宋体" w:hAnsi="宋体" w:eastAsia="宋体"/>
                <w:sz w:val="24"/>
                <w:szCs w:val="24"/>
              </w:rPr>
            </w:pPr>
            <w:r>
              <w:rPr>
                <w:rFonts w:hint="eastAsia" w:ascii="宋体" w:hAnsi="宋体" w:eastAsia="宋体"/>
                <w:sz w:val="24"/>
                <w:szCs w:val="24"/>
              </w:rPr>
              <w:t>施工方案与技术措施</w:t>
            </w:r>
          </w:p>
          <w:p>
            <w:pPr>
              <w:spacing w:line="360" w:lineRule="auto"/>
              <w:rPr>
                <w:rFonts w:ascii="宋体" w:hAnsi="宋体" w:eastAsia="宋体"/>
                <w:sz w:val="24"/>
                <w:szCs w:val="24"/>
              </w:rPr>
            </w:pPr>
            <w:r>
              <w:rPr>
                <w:rFonts w:hint="eastAsia" w:ascii="宋体" w:hAnsi="宋体" w:eastAsia="宋体"/>
                <w:sz w:val="24"/>
                <w:szCs w:val="24"/>
              </w:rPr>
              <w:t>8分</w:t>
            </w:r>
          </w:p>
        </w:tc>
        <w:tc>
          <w:tcPr>
            <w:tcW w:w="6050" w:type="dxa"/>
            <w:vAlign w:val="center"/>
          </w:tcPr>
          <w:p>
            <w:pPr>
              <w:spacing w:line="360" w:lineRule="auto"/>
              <w:rPr>
                <w:rFonts w:ascii="宋体" w:hAnsi="宋体" w:eastAsia="宋体"/>
                <w:sz w:val="24"/>
                <w:szCs w:val="24"/>
              </w:rPr>
            </w:pPr>
            <w:r>
              <w:rPr>
                <w:rFonts w:hint="eastAsia" w:ascii="宋体" w:hAnsi="宋体" w:eastAsia="宋体"/>
                <w:sz w:val="24"/>
                <w:szCs w:val="24"/>
              </w:rPr>
              <w:t>根据供应商针对本项目所在地实际情况，综合评审方案合理性和可行性，提供的施工方案和技术措施应包含：</w:t>
            </w:r>
          </w:p>
          <w:p>
            <w:pPr>
              <w:spacing w:line="360" w:lineRule="auto"/>
              <w:rPr>
                <w:rFonts w:ascii="宋体" w:hAnsi="宋体" w:eastAsia="宋体"/>
                <w:sz w:val="24"/>
                <w:szCs w:val="24"/>
              </w:rPr>
            </w:pPr>
            <w:r>
              <w:rPr>
                <w:rFonts w:hint="eastAsia" w:ascii="宋体" w:hAnsi="宋体" w:eastAsia="宋体"/>
                <w:sz w:val="24"/>
                <w:szCs w:val="24"/>
              </w:rPr>
              <w:t>①施工前的准备工作计划；</w:t>
            </w:r>
          </w:p>
          <w:p>
            <w:pPr>
              <w:spacing w:line="360" w:lineRule="auto"/>
              <w:rPr>
                <w:rFonts w:ascii="宋体" w:hAnsi="宋体" w:eastAsia="宋体"/>
                <w:sz w:val="24"/>
                <w:szCs w:val="24"/>
              </w:rPr>
            </w:pPr>
            <w:r>
              <w:rPr>
                <w:rFonts w:hint="eastAsia" w:ascii="宋体" w:hAnsi="宋体" w:eastAsia="宋体"/>
                <w:sz w:val="24"/>
                <w:szCs w:val="24"/>
              </w:rPr>
              <w:t>②对本项目各个分部分项完整的施工方案；</w:t>
            </w:r>
          </w:p>
          <w:p>
            <w:pPr>
              <w:spacing w:line="360" w:lineRule="auto"/>
              <w:rPr>
                <w:rFonts w:ascii="宋体" w:hAnsi="宋体" w:eastAsia="宋体"/>
                <w:sz w:val="24"/>
                <w:szCs w:val="24"/>
              </w:rPr>
            </w:pPr>
            <w:r>
              <w:rPr>
                <w:rFonts w:hint="eastAsia" w:ascii="宋体" w:hAnsi="宋体" w:eastAsia="宋体"/>
                <w:sz w:val="24"/>
                <w:szCs w:val="24"/>
              </w:rPr>
              <w:t>③重点部位及关键节点部位的施工工艺及技术方案；</w:t>
            </w:r>
          </w:p>
          <w:p>
            <w:pPr>
              <w:spacing w:line="360" w:lineRule="auto"/>
              <w:rPr>
                <w:rFonts w:ascii="宋体" w:hAnsi="宋体" w:eastAsia="宋体"/>
                <w:sz w:val="24"/>
                <w:szCs w:val="24"/>
              </w:rPr>
            </w:pPr>
            <w:r>
              <w:rPr>
                <w:rFonts w:hint="eastAsia" w:ascii="宋体" w:hAnsi="宋体" w:eastAsia="宋体"/>
                <w:sz w:val="24"/>
                <w:szCs w:val="24"/>
              </w:rPr>
              <w:t>④对本项目实施过程中用电、用水、交通进行部署。</w:t>
            </w:r>
          </w:p>
          <w:p>
            <w:pPr>
              <w:spacing w:line="360" w:lineRule="auto"/>
              <w:rPr>
                <w:rFonts w:ascii="宋体" w:hAnsi="宋体" w:eastAsia="宋体"/>
                <w:sz w:val="24"/>
                <w:szCs w:val="24"/>
              </w:rPr>
            </w:pPr>
            <w:r>
              <w:rPr>
                <w:rFonts w:hint="eastAsia" w:ascii="宋体" w:hAnsi="宋体" w:eastAsia="宋体"/>
                <w:sz w:val="24"/>
                <w:szCs w:val="24"/>
              </w:rPr>
              <w:t>满足项目要求，方案有针对性合理性的得8分，每有一项保障、落实措施缺项或不足的扣2分，扣完为止。</w:t>
            </w:r>
          </w:p>
        </w:tc>
        <w:tc>
          <w:tcPr>
            <w:tcW w:w="835" w:type="dxa"/>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1115" w:type="dxa"/>
            <w:vMerge w:val="continue"/>
            <w:vAlign w:val="center"/>
          </w:tcPr>
          <w:p>
            <w:pPr>
              <w:spacing w:line="360" w:lineRule="auto"/>
              <w:ind w:firstLine="470" w:firstLineChars="196"/>
              <w:rPr>
                <w:rFonts w:ascii="宋体" w:hAnsi="宋体" w:eastAsia="宋体"/>
                <w:sz w:val="24"/>
                <w:szCs w:val="24"/>
              </w:rPr>
            </w:pPr>
          </w:p>
        </w:tc>
        <w:tc>
          <w:tcPr>
            <w:tcW w:w="795" w:type="dxa"/>
            <w:vAlign w:val="center"/>
          </w:tcPr>
          <w:p>
            <w:pPr>
              <w:spacing w:line="360" w:lineRule="auto"/>
              <w:rPr>
                <w:rFonts w:ascii="宋体" w:hAnsi="宋体" w:eastAsia="宋体"/>
                <w:sz w:val="24"/>
                <w:szCs w:val="24"/>
              </w:rPr>
            </w:pPr>
            <w:r>
              <w:rPr>
                <w:rFonts w:hint="eastAsia" w:ascii="宋体" w:hAnsi="宋体" w:eastAsia="宋体"/>
                <w:sz w:val="24"/>
                <w:szCs w:val="24"/>
              </w:rPr>
              <w:t>质量管理体系与措施</w:t>
            </w:r>
          </w:p>
          <w:p>
            <w:pPr>
              <w:spacing w:line="360" w:lineRule="auto"/>
              <w:rPr>
                <w:rFonts w:ascii="宋体" w:hAnsi="宋体" w:eastAsia="宋体"/>
                <w:sz w:val="24"/>
                <w:szCs w:val="24"/>
              </w:rPr>
            </w:pPr>
            <w:r>
              <w:rPr>
                <w:rFonts w:hint="eastAsia" w:ascii="宋体" w:hAnsi="宋体" w:eastAsia="宋体"/>
                <w:sz w:val="24"/>
                <w:szCs w:val="24"/>
              </w:rPr>
              <w:t>8分</w:t>
            </w:r>
          </w:p>
        </w:tc>
        <w:tc>
          <w:tcPr>
            <w:tcW w:w="6050" w:type="dxa"/>
            <w:vAlign w:val="center"/>
          </w:tcPr>
          <w:p>
            <w:pPr>
              <w:spacing w:line="360" w:lineRule="auto"/>
              <w:rPr>
                <w:rFonts w:ascii="宋体" w:hAnsi="宋体" w:eastAsia="宋体"/>
                <w:sz w:val="24"/>
                <w:szCs w:val="24"/>
              </w:rPr>
            </w:pPr>
            <w:r>
              <w:rPr>
                <w:rFonts w:hint="eastAsia" w:ascii="宋体" w:hAnsi="宋体" w:eastAsia="宋体"/>
                <w:sz w:val="24"/>
                <w:szCs w:val="24"/>
              </w:rPr>
              <w:t>根据供应商针对本项目所在地实际情况，综合评审方案合理性和可行性，提供的质量管理体系与措施应包含：</w:t>
            </w:r>
          </w:p>
          <w:p>
            <w:pPr>
              <w:spacing w:line="360" w:lineRule="auto"/>
              <w:rPr>
                <w:rFonts w:ascii="宋体" w:hAnsi="宋体" w:eastAsia="宋体"/>
                <w:sz w:val="24"/>
                <w:szCs w:val="24"/>
              </w:rPr>
            </w:pPr>
            <w:r>
              <w:rPr>
                <w:rFonts w:hint="eastAsia" w:ascii="宋体" w:hAnsi="宋体" w:eastAsia="宋体"/>
                <w:sz w:val="24"/>
                <w:szCs w:val="24"/>
              </w:rPr>
              <w:t>①制定完整的质量保证体系；</w:t>
            </w:r>
          </w:p>
          <w:p>
            <w:pPr>
              <w:spacing w:line="360" w:lineRule="auto"/>
              <w:rPr>
                <w:rFonts w:ascii="宋体" w:hAnsi="宋体" w:eastAsia="宋体"/>
                <w:sz w:val="24"/>
                <w:szCs w:val="24"/>
              </w:rPr>
            </w:pPr>
            <w:r>
              <w:rPr>
                <w:rFonts w:hint="eastAsia" w:ascii="宋体" w:hAnsi="宋体" w:eastAsia="宋体"/>
                <w:sz w:val="24"/>
                <w:szCs w:val="24"/>
              </w:rPr>
              <w:t>②确保项目质量的技术组织措施；</w:t>
            </w:r>
          </w:p>
          <w:p>
            <w:pPr>
              <w:spacing w:line="360" w:lineRule="auto"/>
              <w:rPr>
                <w:rFonts w:ascii="宋体" w:hAnsi="宋体" w:eastAsia="宋体"/>
                <w:sz w:val="24"/>
                <w:szCs w:val="24"/>
              </w:rPr>
            </w:pPr>
            <w:r>
              <w:rPr>
                <w:rFonts w:hint="eastAsia" w:ascii="宋体" w:hAnsi="宋体" w:eastAsia="宋体"/>
                <w:sz w:val="24"/>
                <w:szCs w:val="24"/>
              </w:rPr>
              <w:t>③针对质量目标及质量控制的保证措施；</w:t>
            </w:r>
          </w:p>
          <w:p>
            <w:pPr>
              <w:spacing w:line="360" w:lineRule="auto"/>
              <w:rPr>
                <w:rFonts w:ascii="宋体" w:hAnsi="宋体" w:eastAsia="宋体"/>
                <w:sz w:val="24"/>
                <w:szCs w:val="24"/>
              </w:rPr>
            </w:pPr>
            <w:r>
              <w:rPr>
                <w:rFonts w:hint="eastAsia" w:ascii="宋体" w:hAnsi="宋体" w:eastAsia="宋体"/>
                <w:sz w:val="24"/>
                <w:szCs w:val="24"/>
              </w:rPr>
              <w:t>④制定质量管理制度及检查制度等；</w:t>
            </w:r>
          </w:p>
          <w:p>
            <w:pPr>
              <w:spacing w:line="360" w:lineRule="auto"/>
              <w:rPr>
                <w:rFonts w:ascii="宋体" w:hAnsi="宋体" w:eastAsia="宋体"/>
                <w:sz w:val="24"/>
                <w:szCs w:val="24"/>
              </w:rPr>
            </w:pPr>
            <w:r>
              <w:rPr>
                <w:rFonts w:hint="eastAsia" w:ascii="宋体" w:hAnsi="宋体" w:eastAsia="宋体"/>
                <w:sz w:val="24"/>
                <w:szCs w:val="24"/>
              </w:rPr>
              <w:t>方案有针对性合理性的得8分，每有一项保障、落实措施缺项或不足的扣2分，扣完为止。</w:t>
            </w:r>
          </w:p>
        </w:tc>
        <w:tc>
          <w:tcPr>
            <w:tcW w:w="835" w:type="dxa"/>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15" w:type="dxa"/>
            <w:vMerge w:val="continue"/>
            <w:vAlign w:val="center"/>
          </w:tcPr>
          <w:p>
            <w:pPr>
              <w:spacing w:line="360" w:lineRule="auto"/>
              <w:ind w:firstLine="470" w:firstLineChars="196"/>
              <w:rPr>
                <w:rFonts w:ascii="宋体" w:hAnsi="宋体" w:eastAsia="宋体"/>
                <w:sz w:val="24"/>
                <w:szCs w:val="24"/>
              </w:rPr>
            </w:pPr>
          </w:p>
        </w:tc>
        <w:tc>
          <w:tcPr>
            <w:tcW w:w="795" w:type="dxa"/>
            <w:vAlign w:val="center"/>
          </w:tcPr>
          <w:p>
            <w:pPr>
              <w:spacing w:line="360" w:lineRule="auto"/>
              <w:rPr>
                <w:rFonts w:ascii="宋体" w:hAnsi="宋体" w:eastAsia="宋体"/>
                <w:sz w:val="24"/>
                <w:szCs w:val="24"/>
              </w:rPr>
            </w:pPr>
            <w:r>
              <w:rPr>
                <w:rFonts w:hint="eastAsia" w:ascii="宋体" w:hAnsi="宋体" w:eastAsia="宋体"/>
                <w:sz w:val="24"/>
                <w:szCs w:val="24"/>
              </w:rPr>
              <w:t>安全管理体系与措施</w:t>
            </w:r>
          </w:p>
          <w:p>
            <w:pPr>
              <w:spacing w:line="360" w:lineRule="auto"/>
              <w:rPr>
                <w:rFonts w:ascii="宋体" w:hAnsi="宋体" w:eastAsia="宋体"/>
                <w:sz w:val="24"/>
                <w:szCs w:val="24"/>
              </w:rPr>
            </w:pPr>
            <w:r>
              <w:rPr>
                <w:rFonts w:hint="eastAsia" w:ascii="宋体" w:hAnsi="宋体" w:eastAsia="宋体"/>
                <w:sz w:val="24"/>
                <w:szCs w:val="24"/>
              </w:rPr>
              <w:t>8分</w:t>
            </w:r>
          </w:p>
        </w:tc>
        <w:tc>
          <w:tcPr>
            <w:tcW w:w="6050" w:type="dxa"/>
            <w:vAlign w:val="center"/>
          </w:tcPr>
          <w:p>
            <w:pPr>
              <w:spacing w:line="360" w:lineRule="auto"/>
              <w:rPr>
                <w:rFonts w:ascii="宋体" w:hAnsi="宋体" w:eastAsia="宋体"/>
                <w:sz w:val="24"/>
                <w:szCs w:val="24"/>
              </w:rPr>
            </w:pPr>
            <w:r>
              <w:rPr>
                <w:rFonts w:hint="eastAsia" w:ascii="宋体" w:hAnsi="宋体" w:eastAsia="宋体"/>
                <w:sz w:val="24"/>
                <w:szCs w:val="24"/>
              </w:rPr>
              <w:t>根据供应商针对本项目所在地实际情况，综合评审方案合理性和可行性，提供的安全管理体系与措施应包含：</w:t>
            </w:r>
          </w:p>
          <w:p>
            <w:pPr>
              <w:spacing w:line="360" w:lineRule="auto"/>
              <w:rPr>
                <w:rFonts w:ascii="宋体" w:hAnsi="宋体" w:eastAsia="宋体"/>
                <w:sz w:val="24"/>
                <w:szCs w:val="24"/>
              </w:rPr>
            </w:pPr>
            <w:r>
              <w:rPr>
                <w:rFonts w:hint="eastAsia" w:ascii="宋体" w:hAnsi="宋体" w:eastAsia="宋体"/>
                <w:sz w:val="24"/>
                <w:szCs w:val="24"/>
              </w:rPr>
              <w:t>①制定完整的文明施工安全保障体系；</w:t>
            </w:r>
          </w:p>
          <w:p>
            <w:pPr>
              <w:spacing w:line="360" w:lineRule="auto"/>
              <w:rPr>
                <w:rFonts w:ascii="宋体" w:hAnsi="宋体" w:eastAsia="宋体"/>
                <w:sz w:val="24"/>
                <w:szCs w:val="24"/>
              </w:rPr>
            </w:pPr>
            <w:r>
              <w:rPr>
                <w:rFonts w:hint="eastAsia" w:ascii="宋体" w:hAnsi="宋体" w:eastAsia="宋体"/>
                <w:sz w:val="24"/>
                <w:szCs w:val="24"/>
              </w:rPr>
              <w:t>②制定完整的文明施工措施；</w:t>
            </w:r>
          </w:p>
          <w:p>
            <w:pPr>
              <w:spacing w:line="360" w:lineRule="auto"/>
              <w:rPr>
                <w:rFonts w:ascii="宋体" w:hAnsi="宋体" w:eastAsia="宋体"/>
                <w:sz w:val="24"/>
                <w:szCs w:val="24"/>
              </w:rPr>
            </w:pPr>
            <w:r>
              <w:rPr>
                <w:rFonts w:hint="eastAsia" w:ascii="宋体" w:hAnsi="宋体" w:eastAsia="宋体"/>
                <w:sz w:val="24"/>
                <w:szCs w:val="24"/>
              </w:rPr>
              <w:t>③安全教育及培训计划；</w:t>
            </w:r>
          </w:p>
          <w:p>
            <w:pPr>
              <w:spacing w:line="360" w:lineRule="auto"/>
              <w:rPr>
                <w:rFonts w:ascii="宋体" w:hAnsi="宋体" w:eastAsia="宋体"/>
                <w:sz w:val="24"/>
                <w:szCs w:val="24"/>
              </w:rPr>
            </w:pPr>
            <w:r>
              <w:rPr>
                <w:rFonts w:hint="eastAsia" w:ascii="宋体" w:hAnsi="宋体" w:eastAsia="宋体"/>
                <w:sz w:val="24"/>
                <w:szCs w:val="24"/>
              </w:rPr>
              <w:t>④安全保证措施及安全应急预案。</w:t>
            </w:r>
          </w:p>
          <w:p>
            <w:pPr>
              <w:spacing w:line="360" w:lineRule="auto"/>
              <w:rPr>
                <w:rFonts w:ascii="宋体" w:hAnsi="宋体" w:eastAsia="宋体"/>
                <w:sz w:val="24"/>
                <w:szCs w:val="24"/>
              </w:rPr>
            </w:pPr>
            <w:r>
              <w:rPr>
                <w:rFonts w:hint="eastAsia" w:ascii="宋体" w:hAnsi="宋体" w:eastAsia="宋体"/>
                <w:sz w:val="24"/>
                <w:szCs w:val="24"/>
              </w:rPr>
              <w:t>满足项目要求，方案有针对性合理性的得8分，每有一项保障、落实措施缺项或不足的扣2分，扣完为止。</w:t>
            </w:r>
          </w:p>
        </w:tc>
        <w:tc>
          <w:tcPr>
            <w:tcW w:w="835" w:type="dxa"/>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1115" w:type="dxa"/>
            <w:vMerge w:val="continue"/>
            <w:vAlign w:val="center"/>
          </w:tcPr>
          <w:p>
            <w:pPr>
              <w:spacing w:line="360" w:lineRule="auto"/>
              <w:ind w:firstLine="470" w:firstLineChars="196"/>
              <w:rPr>
                <w:rFonts w:ascii="宋体" w:hAnsi="宋体" w:eastAsia="宋体"/>
                <w:sz w:val="24"/>
                <w:szCs w:val="24"/>
              </w:rPr>
            </w:pPr>
          </w:p>
        </w:tc>
        <w:tc>
          <w:tcPr>
            <w:tcW w:w="795" w:type="dxa"/>
            <w:vAlign w:val="center"/>
          </w:tcPr>
          <w:p>
            <w:pPr>
              <w:spacing w:line="360" w:lineRule="auto"/>
              <w:rPr>
                <w:rFonts w:ascii="宋体" w:hAnsi="宋体" w:eastAsia="宋体"/>
                <w:sz w:val="24"/>
                <w:szCs w:val="24"/>
              </w:rPr>
            </w:pPr>
            <w:r>
              <w:rPr>
                <w:rFonts w:hint="eastAsia" w:ascii="宋体" w:hAnsi="宋体" w:eastAsia="宋体"/>
                <w:sz w:val="24"/>
                <w:szCs w:val="24"/>
              </w:rPr>
              <w:t>环境保护管理体系与措施</w:t>
            </w:r>
          </w:p>
          <w:p>
            <w:pPr>
              <w:spacing w:line="360" w:lineRule="auto"/>
              <w:rPr>
                <w:rFonts w:ascii="宋体" w:hAnsi="宋体" w:eastAsia="宋体"/>
                <w:sz w:val="24"/>
                <w:szCs w:val="24"/>
              </w:rPr>
            </w:pPr>
            <w:r>
              <w:rPr>
                <w:rFonts w:hint="eastAsia" w:ascii="宋体" w:hAnsi="宋体" w:eastAsia="宋体"/>
                <w:sz w:val="24"/>
                <w:szCs w:val="24"/>
              </w:rPr>
              <w:t>8分</w:t>
            </w:r>
          </w:p>
        </w:tc>
        <w:tc>
          <w:tcPr>
            <w:tcW w:w="6050" w:type="dxa"/>
            <w:vAlign w:val="center"/>
          </w:tcPr>
          <w:p>
            <w:pPr>
              <w:spacing w:line="360" w:lineRule="auto"/>
              <w:rPr>
                <w:rFonts w:ascii="宋体" w:hAnsi="宋体" w:eastAsia="宋体"/>
                <w:sz w:val="24"/>
                <w:szCs w:val="24"/>
              </w:rPr>
            </w:pPr>
            <w:r>
              <w:rPr>
                <w:rFonts w:hint="eastAsia" w:ascii="宋体" w:hAnsi="宋体" w:eastAsia="宋体"/>
                <w:sz w:val="24"/>
                <w:szCs w:val="24"/>
              </w:rPr>
              <w:t>根据供应商针对本项目所在地实际情况，综合评审方案合理性和可行性，提供的环境保护管理体系与措施应包含：</w:t>
            </w:r>
          </w:p>
          <w:p>
            <w:pPr>
              <w:spacing w:line="360" w:lineRule="auto"/>
              <w:rPr>
                <w:rFonts w:ascii="宋体" w:hAnsi="宋体" w:eastAsia="宋体"/>
                <w:sz w:val="24"/>
                <w:szCs w:val="24"/>
              </w:rPr>
            </w:pPr>
            <w:r>
              <w:rPr>
                <w:rFonts w:hint="eastAsia" w:ascii="宋体" w:hAnsi="宋体" w:eastAsia="宋体"/>
                <w:sz w:val="24"/>
                <w:szCs w:val="24"/>
              </w:rPr>
              <w:t>①制定完整的环境保护措施；</w:t>
            </w:r>
          </w:p>
          <w:p>
            <w:pPr>
              <w:spacing w:line="360" w:lineRule="auto"/>
              <w:rPr>
                <w:rFonts w:ascii="宋体" w:hAnsi="宋体" w:eastAsia="宋体"/>
                <w:sz w:val="24"/>
                <w:szCs w:val="24"/>
              </w:rPr>
            </w:pPr>
            <w:r>
              <w:rPr>
                <w:rFonts w:hint="eastAsia" w:ascii="宋体" w:hAnsi="宋体" w:eastAsia="宋体"/>
                <w:sz w:val="24"/>
                <w:szCs w:val="24"/>
              </w:rPr>
              <w:t>②制定完整的卫生保护措施；</w:t>
            </w:r>
          </w:p>
          <w:p>
            <w:pPr>
              <w:spacing w:line="360" w:lineRule="auto"/>
              <w:rPr>
                <w:rFonts w:ascii="宋体" w:hAnsi="宋体" w:eastAsia="宋体"/>
                <w:sz w:val="24"/>
                <w:szCs w:val="24"/>
              </w:rPr>
            </w:pPr>
            <w:r>
              <w:rPr>
                <w:rFonts w:hint="eastAsia" w:ascii="宋体" w:hAnsi="宋体" w:eastAsia="宋体"/>
                <w:sz w:val="24"/>
                <w:szCs w:val="24"/>
              </w:rPr>
              <w:t>③污染物处理及排放措施；</w:t>
            </w:r>
          </w:p>
          <w:p>
            <w:pPr>
              <w:spacing w:line="360" w:lineRule="auto"/>
              <w:rPr>
                <w:rFonts w:ascii="宋体" w:hAnsi="宋体" w:eastAsia="宋体"/>
                <w:sz w:val="24"/>
                <w:szCs w:val="24"/>
              </w:rPr>
            </w:pPr>
            <w:r>
              <w:rPr>
                <w:rFonts w:hint="eastAsia" w:ascii="宋体" w:hAnsi="宋体" w:eastAsia="宋体"/>
                <w:sz w:val="24"/>
                <w:szCs w:val="24"/>
              </w:rPr>
              <w:t>④环境保护管理体系及现场管理人员环境保护职责。</w:t>
            </w:r>
          </w:p>
          <w:p>
            <w:pPr>
              <w:spacing w:line="360" w:lineRule="auto"/>
              <w:rPr>
                <w:rFonts w:ascii="宋体" w:hAnsi="宋体" w:eastAsia="宋体"/>
                <w:sz w:val="24"/>
                <w:szCs w:val="24"/>
              </w:rPr>
            </w:pPr>
            <w:r>
              <w:rPr>
                <w:rFonts w:hint="eastAsia" w:ascii="宋体" w:hAnsi="宋体" w:eastAsia="宋体"/>
                <w:sz w:val="24"/>
                <w:szCs w:val="24"/>
              </w:rPr>
              <w:t>满足项目要求，方案有针对性合理性的得8分，每有一项保障、落实措施缺项或不足的扣2分，扣完为止。</w:t>
            </w:r>
          </w:p>
        </w:tc>
        <w:tc>
          <w:tcPr>
            <w:tcW w:w="835" w:type="dxa"/>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1115" w:type="dxa"/>
            <w:vMerge w:val="continue"/>
            <w:vAlign w:val="center"/>
          </w:tcPr>
          <w:p>
            <w:pPr>
              <w:spacing w:line="360" w:lineRule="auto"/>
              <w:ind w:firstLine="470" w:firstLineChars="196"/>
              <w:rPr>
                <w:rFonts w:ascii="宋体" w:hAnsi="宋体" w:eastAsia="宋体"/>
                <w:sz w:val="24"/>
                <w:szCs w:val="24"/>
              </w:rPr>
            </w:pPr>
          </w:p>
        </w:tc>
        <w:tc>
          <w:tcPr>
            <w:tcW w:w="795" w:type="dxa"/>
            <w:vAlign w:val="center"/>
          </w:tcPr>
          <w:p>
            <w:pPr>
              <w:spacing w:line="360" w:lineRule="auto"/>
              <w:rPr>
                <w:rFonts w:ascii="宋体" w:hAnsi="宋体" w:eastAsia="宋体"/>
                <w:sz w:val="24"/>
                <w:szCs w:val="24"/>
              </w:rPr>
            </w:pPr>
            <w:r>
              <w:rPr>
                <w:rFonts w:hint="eastAsia" w:ascii="宋体" w:hAnsi="宋体" w:eastAsia="宋体"/>
                <w:sz w:val="24"/>
                <w:szCs w:val="24"/>
              </w:rPr>
              <w:t>项目进度控制8分</w:t>
            </w:r>
          </w:p>
        </w:tc>
        <w:tc>
          <w:tcPr>
            <w:tcW w:w="6050" w:type="dxa"/>
            <w:vAlign w:val="center"/>
          </w:tcPr>
          <w:p>
            <w:pPr>
              <w:spacing w:line="360" w:lineRule="auto"/>
              <w:rPr>
                <w:rFonts w:ascii="宋体" w:hAnsi="宋体" w:eastAsia="宋体"/>
                <w:sz w:val="24"/>
                <w:szCs w:val="24"/>
              </w:rPr>
            </w:pPr>
            <w:r>
              <w:rPr>
                <w:rFonts w:hint="eastAsia" w:ascii="宋体" w:hAnsi="宋体" w:eastAsia="宋体"/>
                <w:sz w:val="24"/>
                <w:szCs w:val="24"/>
              </w:rPr>
              <w:t>根据供应商针对本项目所在地实际情况，综合评审方案合理性和可行性，提供的项目进度控制应包含：</w:t>
            </w:r>
          </w:p>
          <w:p>
            <w:pPr>
              <w:spacing w:line="360" w:lineRule="auto"/>
              <w:rPr>
                <w:rFonts w:ascii="宋体" w:hAnsi="宋体" w:eastAsia="宋体"/>
                <w:sz w:val="24"/>
                <w:szCs w:val="24"/>
              </w:rPr>
            </w:pPr>
            <w:r>
              <w:rPr>
                <w:rFonts w:hint="eastAsia" w:ascii="宋体" w:hAnsi="宋体" w:eastAsia="宋体"/>
                <w:sz w:val="24"/>
                <w:szCs w:val="24"/>
              </w:rPr>
              <w:t>①详细的项目进度计划；</w:t>
            </w:r>
          </w:p>
          <w:p>
            <w:pPr>
              <w:spacing w:line="360" w:lineRule="auto"/>
              <w:rPr>
                <w:rFonts w:ascii="宋体" w:hAnsi="宋体" w:eastAsia="宋体"/>
                <w:sz w:val="24"/>
                <w:szCs w:val="24"/>
              </w:rPr>
            </w:pPr>
            <w:r>
              <w:rPr>
                <w:rFonts w:hint="eastAsia" w:ascii="宋体" w:hAnsi="宋体" w:eastAsia="宋体"/>
                <w:sz w:val="24"/>
                <w:szCs w:val="24"/>
              </w:rPr>
              <w:t>②完整的项目工期保证措施；</w:t>
            </w:r>
          </w:p>
          <w:p>
            <w:pPr>
              <w:spacing w:line="360" w:lineRule="auto"/>
              <w:rPr>
                <w:rFonts w:ascii="宋体" w:hAnsi="宋体" w:eastAsia="宋体"/>
                <w:sz w:val="24"/>
                <w:szCs w:val="24"/>
              </w:rPr>
            </w:pPr>
            <w:r>
              <w:rPr>
                <w:rFonts w:hint="eastAsia" w:ascii="宋体" w:hAnsi="宋体" w:eastAsia="宋体"/>
                <w:sz w:val="24"/>
                <w:szCs w:val="24"/>
              </w:rPr>
              <w:t>③劳动力配备及管理措施；</w:t>
            </w:r>
          </w:p>
          <w:p>
            <w:pPr>
              <w:spacing w:line="360" w:lineRule="auto"/>
              <w:rPr>
                <w:rFonts w:ascii="宋体" w:hAnsi="宋体" w:eastAsia="宋体"/>
                <w:sz w:val="24"/>
                <w:szCs w:val="24"/>
              </w:rPr>
            </w:pPr>
            <w:r>
              <w:rPr>
                <w:rFonts w:hint="eastAsia" w:ascii="宋体" w:hAnsi="宋体" w:eastAsia="宋体"/>
                <w:sz w:val="24"/>
                <w:szCs w:val="24"/>
              </w:rPr>
              <w:t>④主要人、料、机使用计划及管理措施。</w:t>
            </w:r>
          </w:p>
          <w:p>
            <w:pPr>
              <w:spacing w:line="360" w:lineRule="auto"/>
              <w:rPr>
                <w:rFonts w:ascii="宋体" w:hAnsi="宋体" w:eastAsia="宋体"/>
                <w:sz w:val="24"/>
                <w:szCs w:val="24"/>
              </w:rPr>
            </w:pPr>
            <w:r>
              <w:rPr>
                <w:rFonts w:hint="eastAsia" w:ascii="宋体" w:hAnsi="宋体" w:eastAsia="宋体"/>
                <w:sz w:val="24"/>
                <w:szCs w:val="24"/>
              </w:rPr>
              <w:t>满足项目要求，方案有针对性合理性的得8分，每有一项保障、落实措施缺项或不足的扣2分，扣完为止。</w:t>
            </w:r>
          </w:p>
        </w:tc>
        <w:tc>
          <w:tcPr>
            <w:tcW w:w="835" w:type="dxa"/>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115" w:type="dxa"/>
            <w:vAlign w:val="center"/>
          </w:tcPr>
          <w:p>
            <w:pPr>
              <w:spacing w:line="360" w:lineRule="auto"/>
              <w:rPr>
                <w:rFonts w:ascii="宋体" w:hAnsi="宋体" w:eastAsia="宋体"/>
                <w:sz w:val="24"/>
                <w:szCs w:val="24"/>
              </w:rPr>
            </w:pPr>
            <w:r>
              <w:rPr>
                <w:rFonts w:hint="eastAsia" w:ascii="宋体" w:hAnsi="宋体" w:eastAsia="宋体"/>
                <w:sz w:val="24"/>
                <w:szCs w:val="24"/>
              </w:rPr>
              <w:t>后续服务承诺</w:t>
            </w:r>
          </w:p>
        </w:tc>
        <w:tc>
          <w:tcPr>
            <w:tcW w:w="795" w:type="dxa"/>
            <w:vAlign w:val="center"/>
          </w:tcPr>
          <w:p>
            <w:pPr>
              <w:spacing w:line="360" w:lineRule="auto"/>
              <w:rPr>
                <w:rFonts w:ascii="宋体" w:hAnsi="宋体" w:eastAsia="宋体"/>
                <w:sz w:val="24"/>
                <w:szCs w:val="24"/>
              </w:rPr>
            </w:pPr>
            <w:r>
              <w:rPr>
                <w:rFonts w:hint="eastAsia" w:ascii="宋体" w:hAnsi="宋体" w:eastAsia="宋体"/>
                <w:sz w:val="24"/>
                <w:szCs w:val="24"/>
              </w:rPr>
              <w:t>6分</w:t>
            </w:r>
          </w:p>
        </w:tc>
        <w:tc>
          <w:tcPr>
            <w:tcW w:w="6050" w:type="dxa"/>
            <w:vAlign w:val="center"/>
          </w:tcPr>
          <w:p>
            <w:pPr>
              <w:spacing w:line="360" w:lineRule="auto"/>
              <w:rPr>
                <w:rFonts w:ascii="宋体" w:hAnsi="宋体" w:eastAsia="宋体"/>
                <w:sz w:val="24"/>
                <w:szCs w:val="24"/>
              </w:rPr>
            </w:pPr>
            <w:r>
              <w:rPr>
                <w:rFonts w:hint="eastAsia" w:ascii="宋体" w:hAnsi="宋体" w:eastAsia="宋体"/>
                <w:sz w:val="24"/>
                <w:szCs w:val="24"/>
              </w:rPr>
              <w:t>根据供应商针对本项目提供的后续服务承诺应包含：</w:t>
            </w:r>
          </w:p>
          <w:p>
            <w:pPr>
              <w:spacing w:line="360" w:lineRule="auto"/>
              <w:rPr>
                <w:rFonts w:ascii="宋体" w:hAnsi="宋体" w:eastAsia="宋体"/>
                <w:sz w:val="24"/>
                <w:szCs w:val="24"/>
              </w:rPr>
            </w:pPr>
            <w:r>
              <w:rPr>
                <w:rFonts w:hint="eastAsia" w:ascii="宋体" w:hAnsi="宋体" w:eastAsia="宋体"/>
                <w:sz w:val="24"/>
                <w:szCs w:val="24"/>
              </w:rPr>
              <w:t>①故障响应及处理时限；</w:t>
            </w:r>
          </w:p>
          <w:p>
            <w:pPr>
              <w:spacing w:line="360" w:lineRule="auto"/>
              <w:rPr>
                <w:rFonts w:ascii="宋体" w:hAnsi="宋体" w:eastAsia="宋体"/>
                <w:sz w:val="24"/>
                <w:szCs w:val="24"/>
              </w:rPr>
            </w:pPr>
            <w:r>
              <w:rPr>
                <w:rFonts w:hint="eastAsia" w:ascii="宋体" w:hAnsi="宋体" w:eastAsia="宋体"/>
                <w:sz w:val="24"/>
                <w:szCs w:val="24"/>
              </w:rPr>
              <w:t>②后续服务内容；</w:t>
            </w:r>
          </w:p>
          <w:p>
            <w:pPr>
              <w:spacing w:line="360" w:lineRule="auto"/>
              <w:rPr>
                <w:rFonts w:ascii="宋体" w:hAnsi="宋体" w:eastAsia="宋体"/>
                <w:sz w:val="24"/>
                <w:szCs w:val="24"/>
              </w:rPr>
            </w:pPr>
            <w:r>
              <w:rPr>
                <w:rFonts w:hint="eastAsia" w:ascii="宋体" w:hAnsi="宋体" w:eastAsia="宋体"/>
                <w:sz w:val="24"/>
                <w:szCs w:val="24"/>
              </w:rPr>
              <w:t>③在满足采购文件要求的基础上增加质保期时间。</w:t>
            </w:r>
          </w:p>
          <w:p>
            <w:pPr>
              <w:spacing w:line="360" w:lineRule="auto"/>
              <w:rPr>
                <w:rFonts w:ascii="宋体" w:hAnsi="宋体" w:eastAsia="宋体"/>
                <w:sz w:val="24"/>
                <w:szCs w:val="24"/>
              </w:rPr>
            </w:pPr>
            <w:r>
              <w:rPr>
                <w:rFonts w:hint="eastAsia" w:ascii="宋体" w:hAnsi="宋体" w:eastAsia="宋体"/>
                <w:sz w:val="24"/>
                <w:szCs w:val="24"/>
              </w:rPr>
              <w:t>满足项目要求得6分，每有一项保障、落实措施不足的扣2分，扣完为止。</w:t>
            </w:r>
          </w:p>
        </w:tc>
        <w:tc>
          <w:tcPr>
            <w:tcW w:w="835" w:type="dxa"/>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115" w:type="dxa"/>
            <w:vAlign w:val="center"/>
          </w:tcPr>
          <w:p>
            <w:pPr>
              <w:spacing w:line="360" w:lineRule="auto"/>
              <w:rPr>
                <w:rFonts w:ascii="宋体" w:hAnsi="宋体" w:eastAsia="宋体"/>
                <w:sz w:val="24"/>
                <w:szCs w:val="24"/>
              </w:rPr>
            </w:pPr>
            <w:r>
              <w:rPr>
                <w:rFonts w:hint="eastAsia" w:ascii="宋体" w:hAnsi="宋体" w:eastAsia="宋体"/>
                <w:sz w:val="24"/>
                <w:szCs w:val="24"/>
              </w:rPr>
              <w:t>人员配置</w:t>
            </w:r>
          </w:p>
        </w:tc>
        <w:tc>
          <w:tcPr>
            <w:tcW w:w="795" w:type="dxa"/>
            <w:vAlign w:val="center"/>
          </w:tcPr>
          <w:p>
            <w:pPr>
              <w:spacing w:line="360" w:lineRule="auto"/>
              <w:rPr>
                <w:rFonts w:ascii="宋体" w:hAnsi="宋体" w:eastAsia="宋体"/>
                <w:sz w:val="24"/>
                <w:szCs w:val="24"/>
              </w:rPr>
            </w:pPr>
            <w:r>
              <w:rPr>
                <w:rFonts w:hint="eastAsia" w:ascii="宋体" w:hAnsi="宋体" w:eastAsia="宋体"/>
                <w:sz w:val="24"/>
                <w:szCs w:val="24"/>
              </w:rPr>
              <w:t>16分</w:t>
            </w:r>
          </w:p>
        </w:tc>
        <w:tc>
          <w:tcPr>
            <w:tcW w:w="6050" w:type="dxa"/>
            <w:vAlign w:val="center"/>
          </w:tcPr>
          <w:p>
            <w:pPr>
              <w:spacing w:line="360" w:lineRule="auto"/>
              <w:rPr>
                <w:rFonts w:ascii="宋体" w:hAnsi="宋体" w:eastAsia="宋体"/>
                <w:sz w:val="24"/>
                <w:szCs w:val="24"/>
              </w:rPr>
            </w:pPr>
            <w:r>
              <w:rPr>
                <w:rFonts w:hint="eastAsia" w:ascii="宋体" w:hAnsi="宋体" w:eastAsia="宋体"/>
                <w:sz w:val="24"/>
                <w:szCs w:val="24"/>
              </w:rPr>
              <w:t>1、项目经理：具有有效的市政工程类专业二级或以上注册建造师证书（同时具备有效的安全生产考核合格B证）的得6分。</w:t>
            </w:r>
          </w:p>
          <w:p>
            <w:pPr>
              <w:spacing w:line="360" w:lineRule="auto"/>
              <w:rPr>
                <w:rFonts w:ascii="宋体" w:hAnsi="宋体" w:eastAsia="宋体"/>
                <w:sz w:val="24"/>
                <w:szCs w:val="24"/>
              </w:rPr>
            </w:pPr>
            <w:r>
              <w:rPr>
                <w:rFonts w:hint="eastAsia" w:ascii="宋体" w:hAnsi="宋体" w:eastAsia="宋体"/>
                <w:sz w:val="24"/>
                <w:szCs w:val="24"/>
              </w:rPr>
              <w:t>2、技术负责人：具有有效的市政工程类专业中级或以上职称的得5分。</w:t>
            </w:r>
          </w:p>
          <w:p>
            <w:pPr>
              <w:spacing w:line="360" w:lineRule="auto"/>
              <w:rPr>
                <w:rFonts w:ascii="宋体" w:hAnsi="宋体" w:eastAsia="宋体"/>
                <w:sz w:val="24"/>
                <w:szCs w:val="24"/>
              </w:rPr>
            </w:pPr>
            <w:r>
              <w:rPr>
                <w:rFonts w:hint="eastAsia" w:ascii="宋体" w:hAnsi="宋体" w:eastAsia="宋体"/>
                <w:sz w:val="24"/>
                <w:szCs w:val="24"/>
              </w:rPr>
              <w:t>3、其他人员：施工员、质量员、安全员（同时具备有效的安全生产考核合格C证）、造价员、资料员配备齐全的得5分，缺少一名扣1分，扣完为止。</w:t>
            </w:r>
          </w:p>
          <w:p>
            <w:pPr>
              <w:spacing w:line="360" w:lineRule="auto"/>
              <w:rPr>
                <w:rFonts w:ascii="宋体" w:hAnsi="宋体" w:eastAsia="宋体"/>
                <w:sz w:val="24"/>
                <w:szCs w:val="24"/>
              </w:rPr>
            </w:pPr>
            <w:r>
              <w:rPr>
                <w:rFonts w:hint="eastAsia" w:ascii="宋体" w:hAnsi="宋体" w:eastAsia="宋体"/>
                <w:sz w:val="24"/>
                <w:szCs w:val="24"/>
              </w:rPr>
              <w:t>注：提供相关证件复印件盖供应商鲜章。</w:t>
            </w:r>
          </w:p>
        </w:tc>
        <w:tc>
          <w:tcPr>
            <w:tcW w:w="835" w:type="dxa"/>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115" w:type="dxa"/>
            <w:vAlign w:val="center"/>
          </w:tcPr>
          <w:p>
            <w:pPr>
              <w:spacing w:line="360" w:lineRule="auto"/>
              <w:rPr>
                <w:rFonts w:ascii="宋体" w:hAnsi="宋体" w:eastAsia="宋体"/>
                <w:sz w:val="24"/>
                <w:szCs w:val="24"/>
              </w:rPr>
            </w:pPr>
            <w:r>
              <w:rPr>
                <w:rFonts w:hint="eastAsia" w:ascii="宋体" w:hAnsi="宋体" w:eastAsia="宋体"/>
                <w:sz w:val="24"/>
                <w:szCs w:val="24"/>
              </w:rPr>
              <w:t>文件规</w:t>
            </w:r>
          </w:p>
          <w:p>
            <w:pPr>
              <w:spacing w:line="360" w:lineRule="auto"/>
              <w:rPr>
                <w:rFonts w:ascii="宋体" w:hAnsi="宋体" w:eastAsia="宋体"/>
                <w:sz w:val="24"/>
                <w:szCs w:val="24"/>
              </w:rPr>
            </w:pPr>
            <w:r>
              <w:rPr>
                <w:rFonts w:hint="eastAsia" w:ascii="宋体" w:hAnsi="宋体" w:eastAsia="宋体"/>
                <w:sz w:val="24"/>
                <w:szCs w:val="24"/>
              </w:rPr>
              <w:t>范性</w:t>
            </w:r>
          </w:p>
          <w:p>
            <w:pPr>
              <w:spacing w:line="360" w:lineRule="auto"/>
              <w:ind w:firstLine="470" w:firstLineChars="196"/>
              <w:rPr>
                <w:rFonts w:ascii="宋体" w:hAnsi="宋体" w:eastAsia="宋体"/>
                <w:sz w:val="24"/>
                <w:szCs w:val="24"/>
              </w:rPr>
            </w:pPr>
          </w:p>
        </w:tc>
        <w:tc>
          <w:tcPr>
            <w:tcW w:w="795" w:type="dxa"/>
            <w:vAlign w:val="center"/>
          </w:tcPr>
          <w:p>
            <w:pPr>
              <w:spacing w:line="360" w:lineRule="auto"/>
              <w:rPr>
                <w:rFonts w:ascii="宋体" w:hAnsi="宋体" w:eastAsia="宋体"/>
                <w:sz w:val="24"/>
                <w:szCs w:val="24"/>
              </w:rPr>
            </w:pPr>
            <w:r>
              <w:rPr>
                <w:rFonts w:hint="eastAsia" w:ascii="宋体" w:hAnsi="宋体" w:eastAsia="宋体"/>
                <w:sz w:val="24"/>
                <w:szCs w:val="24"/>
              </w:rPr>
              <w:t>2分</w:t>
            </w:r>
          </w:p>
        </w:tc>
        <w:tc>
          <w:tcPr>
            <w:tcW w:w="6050" w:type="dxa"/>
            <w:vAlign w:val="center"/>
          </w:tcPr>
          <w:p>
            <w:pPr>
              <w:spacing w:line="360" w:lineRule="auto"/>
              <w:rPr>
                <w:rFonts w:ascii="宋体" w:hAnsi="宋体" w:eastAsia="宋体"/>
                <w:sz w:val="24"/>
                <w:szCs w:val="24"/>
              </w:rPr>
            </w:pPr>
            <w:r>
              <w:rPr>
                <w:rFonts w:hint="eastAsia" w:ascii="宋体" w:hAnsi="宋体" w:eastAsia="宋体"/>
                <w:sz w:val="24"/>
                <w:szCs w:val="24"/>
              </w:rPr>
              <w:t>文件制作规范，没有细微偏差情形的得2分；有一项细微偏差扣0.5分，直至该项分值扣完为止</w:t>
            </w:r>
          </w:p>
        </w:tc>
        <w:tc>
          <w:tcPr>
            <w:tcW w:w="835" w:type="dxa"/>
            <w:vAlign w:val="center"/>
          </w:tcPr>
          <w:p>
            <w:pPr>
              <w:spacing w:line="360" w:lineRule="auto"/>
              <w:ind w:firstLine="470" w:firstLineChars="196"/>
              <w:rPr>
                <w:rFonts w:ascii="宋体" w:hAnsi="宋体" w:eastAsia="宋体"/>
                <w:sz w:val="24"/>
                <w:szCs w:val="24"/>
              </w:rPr>
            </w:pPr>
          </w:p>
        </w:tc>
      </w:tr>
    </w:tbl>
    <w:p>
      <w:pPr>
        <w:spacing w:line="360" w:lineRule="auto"/>
        <w:ind w:firstLine="470" w:firstLineChars="196"/>
        <w:rPr>
          <w:rFonts w:ascii="宋体" w:hAnsi="宋体" w:eastAsia="宋体"/>
          <w:sz w:val="24"/>
          <w:szCs w:val="24"/>
          <w:lang w:val="zh-TW" w:eastAsia="zh-TW"/>
        </w:rPr>
      </w:pPr>
    </w:p>
    <w:p>
      <w:pPr>
        <w:spacing w:line="360" w:lineRule="auto"/>
        <w:ind w:firstLine="470" w:firstLineChars="196"/>
        <w:rPr>
          <w:rFonts w:ascii="宋体" w:hAnsi="宋体" w:eastAsia="宋体"/>
          <w:color w:val="000000"/>
          <w:sz w:val="36"/>
          <w:szCs w:val="36"/>
        </w:rPr>
      </w:pPr>
      <w:r>
        <w:rPr>
          <w:rFonts w:hint="eastAsia" w:ascii="宋体" w:hAnsi="宋体" w:eastAsia="宋体"/>
          <w:sz w:val="24"/>
          <w:szCs w:val="24"/>
        </w:rPr>
        <w:br w:type="page"/>
      </w:r>
    </w:p>
    <w:p>
      <w:pPr>
        <w:pStyle w:val="2"/>
        <w:spacing w:line="400" w:lineRule="exact"/>
        <w:ind w:firstLine="2168" w:firstLineChars="600"/>
        <w:rPr>
          <w:rFonts w:ascii="宋体" w:hAnsi="宋体" w:eastAsia="宋体"/>
          <w:color w:val="000000"/>
          <w:sz w:val="36"/>
          <w:szCs w:val="36"/>
        </w:rPr>
      </w:pPr>
      <w:r>
        <w:rPr>
          <w:rFonts w:hint="eastAsia" w:ascii="宋体" w:hAnsi="宋体" w:eastAsia="宋体"/>
          <w:color w:val="000000"/>
          <w:sz w:val="36"/>
          <w:szCs w:val="36"/>
        </w:rPr>
        <w:t>第六章 比选申请文件格式</w:t>
      </w:r>
      <w:bookmarkEnd w:id="25"/>
    </w:p>
    <w:p>
      <w:pPr>
        <w:ind w:firstLine="3614" w:firstLineChars="1000"/>
        <w:rPr>
          <w:rFonts w:ascii="宋体" w:hAnsi="宋体" w:eastAsia="宋体" w:cs="Times New Roman"/>
          <w:b/>
          <w:sz w:val="36"/>
        </w:rPr>
      </w:pPr>
      <w:r>
        <w:rPr>
          <w:rFonts w:ascii="宋体" w:hAnsi="宋体" w:eastAsia="宋体" w:cs="Times New Roman"/>
          <w:b/>
          <w:sz w:val="36"/>
        </w:rPr>
        <w:t>（正本）</w:t>
      </w:r>
    </w:p>
    <w:p>
      <w:pPr>
        <w:spacing w:line="360" w:lineRule="auto"/>
        <w:ind w:firstLine="1446" w:firstLineChars="200"/>
        <w:jc w:val="left"/>
        <w:rPr>
          <w:rFonts w:ascii="宋体" w:hAnsi="宋体" w:eastAsia="宋体"/>
          <w:b/>
          <w:sz w:val="72"/>
          <w:szCs w:val="72"/>
        </w:rPr>
      </w:pPr>
      <w:r>
        <w:rPr>
          <w:rFonts w:hint="eastAsia" w:ascii="宋体" w:hAnsi="宋体" w:eastAsia="宋体"/>
          <w:b/>
          <w:sz w:val="72"/>
          <w:szCs w:val="72"/>
        </w:rPr>
        <w:t>竞争性比选申请文件</w:t>
      </w:r>
    </w:p>
    <w:p>
      <w:pPr>
        <w:spacing w:line="360" w:lineRule="auto"/>
        <w:ind w:firstLine="1446" w:firstLineChars="200"/>
        <w:jc w:val="left"/>
        <w:rPr>
          <w:rFonts w:ascii="宋体" w:hAnsi="宋体" w:eastAsia="宋体"/>
          <w:b/>
          <w:sz w:val="72"/>
          <w:szCs w:val="72"/>
        </w:rPr>
      </w:pPr>
    </w:p>
    <w:p>
      <w:pPr>
        <w:spacing w:line="360" w:lineRule="auto"/>
        <w:ind w:firstLine="1446" w:firstLineChars="200"/>
        <w:jc w:val="left"/>
        <w:rPr>
          <w:rFonts w:ascii="宋体" w:hAnsi="宋体" w:eastAsia="宋体"/>
          <w:b/>
          <w:sz w:val="72"/>
          <w:szCs w:val="72"/>
        </w:rPr>
      </w:pPr>
    </w:p>
    <w:p>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pPr>
        <w:pStyle w:val="8"/>
        <w:ind w:firstLine="643" w:firstLineChars="200"/>
        <w:rPr>
          <w:rFonts w:ascii="宋体" w:hAnsi="宋体" w:eastAsia="宋体"/>
        </w:rPr>
      </w:pPr>
      <w:r>
        <w:rPr>
          <w:rFonts w:hint="eastAsia" w:ascii="宋体" w:hAnsi="宋体" w:eastAsia="宋体" w:cs="Times New Roman"/>
          <w:b/>
          <w:sz w:val="32"/>
        </w:rPr>
        <w:t>包号：（若有）</w:t>
      </w:r>
    </w:p>
    <w:p>
      <w:pPr>
        <w:jc w:val="center"/>
        <w:rPr>
          <w:rFonts w:ascii="宋体" w:hAnsi="宋体" w:eastAsia="宋体" w:cs="Times New Roman"/>
          <w:b/>
          <w:sz w:val="36"/>
        </w:rPr>
      </w:pPr>
    </w:p>
    <w:p>
      <w:pPr>
        <w:jc w:val="center"/>
        <w:rPr>
          <w:rFonts w:ascii="宋体" w:hAnsi="宋体" w:eastAsia="宋体" w:cs="Times New Roman"/>
          <w:b/>
          <w:sz w:val="32"/>
          <w:szCs w:val="32"/>
        </w:rPr>
      </w:pPr>
    </w:p>
    <w:p>
      <w:pPr>
        <w:jc w:val="center"/>
        <w:rPr>
          <w:rFonts w:ascii="宋体" w:hAnsi="宋体" w:eastAsia="宋体" w:cs="Times New Roman"/>
          <w:b/>
          <w:sz w:val="36"/>
        </w:rPr>
      </w:pPr>
    </w:p>
    <w:p>
      <w:pPr>
        <w:jc w:val="center"/>
        <w:rPr>
          <w:rFonts w:ascii="宋体" w:hAnsi="宋体" w:eastAsia="宋体" w:cs="Times New Roman"/>
          <w:b/>
          <w:sz w:val="36"/>
        </w:rPr>
      </w:pPr>
    </w:p>
    <w:p>
      <w:pPr>
        <w:spacing w:line="440" w:lineRule="exact"/>
        <w:jc w:val="center"/>
        <w:rPr>
          <w:rFonts w:ascii="宋体" w:hAnsi="宋体" w:eastAsia="宋体" w:cs="Times New Roman"/>
          <w:b/>
          <w:sz w:val="36"/>
        </w:rPr>
      </w:pPr>
    </w:p>
    <w:p>
      <w:pPr>
        <w:jc w:val="center"/>
        <w:rPr>
          <w:rFonts w:ascii="宋体" w:hAnsi="宋体" w:eastAsia="宋体" w:cs="Arial"/>
          <w:b/>
          <w:bCs/>
          <w:sz w:val="32"/>
          <w:szCs w:val="32"/>
        </w:rPr>
      </w:pPr>
      <w:r>
        <w:rPr>
          <w:rFonts w:hint="eastAsia" w:ascii="宋体" w:hAnsi="宋体" w:eastAsia="宋体" w:cs="Times New Roman"/>
          <w:b/>
          <w:sz w:val="32"/>
        </w:rPr>
        <w:t xml:space="preserve">                           </w:t>
      </w: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pPr>
        <w:rPr>
          <w:rFonts w:ascii="宋体" w:hAnsi="宋体" w:eastAsia="宋体"/>
          <w:sz w:val="32"/>
        </w:rPr>
      </w:pPr>
      <w:bookmarkStart w:id="28" w:name="_Toc217446082"/>
      <w:r>
        <w:rPr>
          <w:rFonts w:hint="eastAsia" w:ascii="宋体" w:hAnsi="宋体" w:eastAsia="宋体"/>
          <w:sz w:val="32"/>
        </w:rPr>
        <w:br w:type="page"/>
      </w:r>
    </w:p>
    <w:p>
      <w:pPr>
        <w:pStyle w:val="3"/>
        <w:spacing w:line="400" w:lineRule="exact"/>
        <w:ind w:firstLine="3534" w:firstLineChars="1100"/>
        <w:rPr>
          <w:rFonts w:ascii="宋体" w:hAnsi="宋体" w:eastAsia="宋体"/>
          <w:sz w:val="32"/>
        </w:rPr>
      </w:pPr>
      <w:r>
        <w:rPr>
          <w:rFonts w:hint="eastAsia" w:ascii="宋体" w:hAnsi="宋体" w:eastAsia="宋体"/>
          <w:sz w:val="32"/>
        </w:rPr>
        <w:t>一、</w:t>
      </w:r>
      <w:bookmarkEnd w:id="28"/>
      <w:r>
        <w:rPr>
          <w:rFonts w:hint="eastAsia" w:ascii="宋体" w:hAnsi="宋体" w:eastAsia="宋体"/>
          <w:sz w:val="32"/>
        </w:rPr>
        <w:t>申请函</w:t>
      </w:r>
    </w:p>
    <w:p>
      <w:pPr>
        <w:pStyle w:val="12"/>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pPr>
        <w:pStyle w:val="12"/>
        <w:spacing w:line="400" w:lineRule="exact"/>
        <w:ind w:firstLine="0"/>
        <w:rPr>
          <w:rFonts w:ascii="宋体" w:hAnsi="宋体" w:eastAsia="宋体"/>
          <w:bCs/>
          <w:sz w:val="24"/>
          <w:szCs w:val="24"/>
        </w:rPr>
      </w:pPr>
    </w:p>
    <w:p>
      <w:pPr>
        <w:pStyle w:val="12"/>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pPr>
        <w:rPr>
          <w:rFonts w:ascii="宋体" w:hAnsi="宋体" w:eastAsia="宋体"/>
          <w:b/>
          <w:sz w:val="32"/>
          <w:szCs w:val="32"/>
        </w:rPr>
      </w:pPr>
      <w:r>
        <w:rPr>
          <w:rFonts w:hint="eastAsia" w:ascii="宋体" w:hAnsi="宋体" w:eastAsia="宋体"/>
          <w:b/>
          <w:sz w:val="32"/>
          <w:szCs w:val="32"/>
        </w:rPr>
        <w:br w:type="page"/>
      </w:r>
    </w:p>
    <w:p>
      <w:pPr>
        <w:pStyle w:val="3"/>
        <w:spacing w:line="400" w:lineRule="exact"/>
        <w:jc w:val="center"/>
        <w:rPr>
          <w:rFonts w:ascii="宋体" w:hAnsi="宋体" w:eastAsia="宋体"/>
          <w:sz w:val="32"/>
        </w:rPr>
      </w:pPr>
      <w:r>
        <w:rPr>
          <w:rFonts w:hint="eastAsia" w:ascii="宋体" w:hAnsi="宋体" w:eastAsia="宋体"/>
          <w:sz w:val="32"/>
        </w:rPr>
        <w:t>二、法定代表人/单位负责人授权书</w:t>
      </w:r>
    </w:p>
    <w:p>
      <w:pPr>
        <w:widowControl/>
        <w:spacing w:line="360" w:lineRule="atLeast"/>
        <w:ind w:firstLine="472" w:firstLineChars="196"/>
        <w:jc w:val="left"/>
        <w:rPr>
          <w:rFonts w:ascii="宋体" w:hAnsi="宋体" w:eastAsia="宋体"/>
          <w:b/>
          <w:sz w:val="24"/>
        </w:rPr>
      </w:pPr>
    </w:p>
    <w:p>
      <w:pPr>
        <w:widowControl/>
        <w:spacing w:line="360" w:lineRule="atLeast"/>
        <w:ind w:firstLine="472" w:firstLineChars="196"/>
        <w:jc w:val="left"/>
        <w:rPr>
          <w:rFonts w:ascii="宋体" w:hAnsi="宋体" w:eastAsia="宋体"/>
          <w:b/>
          <w:sz w:val="24"/>
        </w:rPr>
      </w:pPr>
    </w:p>
    <w:p>
      <w:pPr>
        <w:widowControl/>
        <w:spacing w:line="360" w:lineRule="auto"/>
        <w:jc w:val="left"/>
        <w:rPr>
          <w:rFonts w:ascii="宋体" w:hAnsi="宋体" w:eastAsia="宋体"/>
          <w:sz w:val="24"/>
        </w:rPr>
      </w:pPr>
      <w:r>
        <w:rPr>
          <w:rFonts w:hint="eastAsia" w:ascii="宋体" w:hAnsi="宋体" w:eastAsia="宋体"/>
          <w:sz w:val="24"/>
        </w:rPr>
        <w:t>四川铁道职业学院：</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pPr>
        <w:pStyle w:val="8"/>
        <w:rPr>
          <w:rFonts w:ascii="宋体" w:hAnsi="宋体" w:eastAsia="宋体"/>
        </w:rPr>
      </w:pP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r>
        <w:rPr>
          <w:rFonts w:hint="eastAsia" w:ascii="宋体" w:hAnsi="宋体" w:eastAsia="宋体"/>
          <w:sz w:val="24"/>
        </w:rPr>
        <w:t>注：</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pPr>
        <w:pStyle w:val="3"/>
        <w:spacing w:line="400" w:lineRule="exact"/>
        <w:jc w:val="center"/>
        <w:rPr>
          <w:rFonts w:ascii="宋体" w:hAnsi="宋体" w:eastAsia="宋体"/>
          <w:sz w:val="32"/>
        </w:rPr>
      </w:pPr>
      <w:r>
        <w:rPr>
          <w:rFonts w:hint="eastAsia" w:ascii="宋体" w:hAnsi="宋体" w:eastAsia="宋体"/>
          <w:sz w:val="32"/>
        </w:rPr>
        <w:t>三、承诺函</w:t>
      </w:r>
    </w:p>
    <w:p>
      <w:pPr>
        <w:widowControl/>
        <w:spacing w:line="312" w:lineRule="auto"/>
        <w:jc w:val="left"/>
        <w:rPr>
          <w:rFonts w:ascii="宋体" w:hAnsi="宋体" w:eastAsia="宋体"/>
          <w:sz w:val="24"/>
        </w:rPr>
      </w:pPr>
      <w:r>
        <w:rPr>
          <w:rFonts w:hint="eastAsia" w:ascii="宋体" w:hAnsi="宋体" w:eastAsia="宋体"/>
          <w:sz w:val="24"/>
        </w:rPr>
        <w:t>四川铁道职业学院：</w:t>
      </w:r>
    </w:p>
    <w:p>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pPr>
        <w:pStyle w:val="5"/>
        <w:spacing w:line="312" w:lineRule="auto"/>
        <w:rPr>
          <w:rFonts w:ascii="宋体" w:hAnsi="宋体" w:eastAsia="宋体"/>
        </w:rPr>
      </w:pPr>
    </w:p>
    <w:p>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pPr>
        <w:rPr>
          <w:rFonts w:ascii="宋体" w:hAnsi="宋体" w:eastAsia="宋体"/>
        </w:rPr>
      </w:pPr>
      <w:r>
        <w:rPr>
          <w:rFonts w:ascii="宋体" w:hAnsi="宋体" w:eastAsia="宋体"/>
        </w:rPr>
        <w:br w:type="page"/>
      </w:r>
    </w:p>
    <w:p>
      <w:pPr>
        <w:pStyle w:val="3"/>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pPr>
              <w:autoSpaceDE w:val="0"/>
              <w:autoSpaceDN w:val="0"/>
              <w:adjustRightInd w:val="0"/>
              <w:jc w:val="center"/>
              <w:rPr>
                <w:rFonts w:ascii="宋体" w:hAnsi="宋体" w:eastAsia="宋体"/>
                <w:szCs w:val="21"/>
              </w:rPr>
            </w:pPr>
          </w:p>
        </w:tc>
        <w:tc>
          <w:tcPr>
            <w:tcW w:w="132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rPr>
            </w:pP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pPr>
              <w:autoSpaceDE w:val="0"/>
              <w:autoSpaceDN w:val="0"/>
              <w:adjustRightInd w:val="0"/>
              <w:jc w:val="center"/>
              <w:rPr>
                <w:rFonts w:ascii="宋体" w:hAnsi="宋体" w:eastAsia="宋体"/>
                <w:szCs w:val="21"/>
              </w:rPr>
            </w:pPr>
          </w:p>
        </w:tc>
        <w:tc>
          <w:tcPr>
            <w:tcW w:w="4841" w:type="dxa"/>
            <w:gridSpan w:val="6"/>
            <w:vAlign w:val="center"/>
          </w:tcPr>
          <w:p>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pPr>
              <w:autoSpaceDE w:val="0"/>
              <w:autoSpaceDN w:val="0"/>
              <w:adjustRightInd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pPr>
              <w:autoSpaceDE w:val="0"/>
              <w:autoSpaceDN w:val="0"/>
              <w:adjustRightInd w:val="0"/>
              <w:jc w:val="left"/>
              <w:rPr>
                <w:rFonts w:ascii="宋体" w:hAnsi="宋体" w:eastAsia="宋体"/>
                <w:szCs w:val="21"/>
              </w:rPr>
            </w:pPr>
          </w:p>
        </w:tc>
      </w:tr>
    </w:tbl>
    <w:p>
      <w:pPr>
        <w:adjustRightInd w:val="0"/>
        <w:spacing w:line="400" w:lineRule="exact"/>
        <w:ind w:firstLine="420" w:firstLineChars="175"/>
        <w:jc w:val="left"/>
        <w:rPr>
          <w:rFonts w:ascii="宋体" w:hAnsi="宋体" w:eastAsia="宋体"/>
          <w:sz w:val="24"/>
        </w:rPr>
      </w:pP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pPr>
        <w:rPr>
          <w:rFonts w:ascii="宋体" w:hAnsi="宋体" w:eastAsia="宋体"/>
        </w:rPr>
      </w:pPr>
      <w:r>
        <w:rPr>
          <w:rFonts w:ascii="宋体" w:hAnsi="宋体" w:eastAsia="宋体"/>
        </w:rPr>
        <w:br w:type="page"/>
      </w:r>
    </w:p>
    <w:p>
      <w:pPr>
        <w:pStyle w:val="3"/>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pPr>
        <w:spacing w:line="400" w:lineRule="exact"/>
        <w:rPr>
          <w:rFonts w:ascii="宋体" w:hAnsi="宋体" w:eastAsia="宋体" w:cs="Arial"/>
          <w:sz w:val="24"/>
        </w:rPr>
      </w:pPr>
    </w:p>
    <w:tbl>
      <w:tblPr>
        <w:tblStyle w:val="20"/>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bl>
    <w:p>
      <w:pPr>
        <w:rPr>
          <w:rFonts w:ascii="宋体" w:hAnsi="宋体" w:eastAsia="宋体"/>
        </w:rPr>
      </w:pPr>
      <w:r>
        <w:rPr>
          <w:rFonts w:ascii="宋体" w:hAnsi="宋体" w:eastAsia="宋体"/>
        </w:rPr>
        <w:br w:type="page"/>
      </w:r>
    </w:p>
    <w:p>
      <w:pPr>
        <w:pStyle w:val="3"/>
        <w:spacing w:line="400" w:lineRule="exact"/>
        <w:jc w:val="center"/>
        <w:rPr>
          <w:rFonts w:ascii="宋体" w:hAnsi="宋体" w:eastAsia="宋体"/>
          <w:sz w:val="32"/>
        </w:rPr>
      </w:pPr>
      <w:r>
        <w:rPr>
          <w:rFonts w:hint="eastAsia" w:ascii="宋体" w:hAnsi="宋体" w:eastAsia="宋体"/>
          <w:sz w:val="32"/>
        </w:rPr>
        <w:t>六、技术参数要求响应情况表</w:t>
      </w:r>
    </w:p>
    <w:p>
      <w:pPr>
        <w:rPr>
          <w:rFonts w:ascii="宋体" w:hAnsi="宋体" w:eastAsia="宋体"/>
        </w:rPr>
      </w:pPr>
    </w:p>
    <w:tbl>
      <w:tblPr>
        <w:tblStyle w:val="20"/>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spacing w:line="360" w:lineRule="auto"/>
              <w:jc w:val="center"/>
              <w:rPr>
                <w:rFonts w:ascii="宋体" w:hAnsi="宋体" w:eastAsia="宋体" w:cs="仿宋"/>
                <w:sz w:val="21"/>
                <w:szCs w:val="21"/>
              </w:rPr>
            </w:pPr>
          </w:p>
        </w:tc>
        <w:tc>
          <w:tcPr>
            <w:tcW w:w="3180" w:type="dxa"/>
            <w:vAlign w:val="center"/>
          </w:tcPr>
          <w:p>
            <w:pPr>
              <w:pStyle w:val="40"/>
              <w:spacing w:line="360" w:lineRule="auto"/>
              <w:jc w:val="center"/>
              <w:rPr>
                <w:rFonts w:ascii="宋体" w:hAnsi="宋体" w:eastAsia="宋体" w:cs="仿宋"/>
                <w:sz w:val="21"/>
                <w:szCs w:val="21"/>
              </w:rPr>
            </w:pPr>
          </w:p>
        </w:tc>
        <w:tc>
          <w:tcPr>
            <w:tcW w:w="2515" w:type="dxa"/>
            <w:vAlign w:val="center"/>
          </w:tcPr>
          <w:p>
            <w:pPr>
              <w:pStyle w:val="40"/>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3180" w:type="dxa"/>
            <w:vAlign w:val="center"/>
          </w:tcPr>
          <w:p>
            <w:pPr>
              <w:pStyle w:val="40"/>
              <w:jc w:val="center"/>
              <w:rPr>
                <w:rFonts w:ascii="宋体" w:hAnsi="宋体" w:eastAsia="宋体" w:cs="仿宋"/>
                <w:sz w:val="21"/>
                <w:szCs w:val="21"/>
              </w:rPr>
            </w:pPr>
          </w:p>
        </w:tc>
        <w:tc>
          <w:tcPr>
            <w:tcW w:w="2515"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3180" w:type="dxa"/>
            <w:vAlign w:val="center"/>
          </w:tcPr>
          <w:p>
            <w:pPr>
              <w:pStyle w:val="40"/>
              <w:jc w:val="center"/>
              <w:rPr>
                <w:rFonts w:ascii="宋体" w:hAnsi="宋体" w:eastAsia="宋体" w:cs="仿宋"/>
                <w:sz w:val="21"/>
                <w:szCs w:val="21"/>
              </w:rPr>
            </w:pPr>
          </w:p>
        </w:tc>
        <w:tc>
          <w:tcPr>
            <w:tcW w:w="2515"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3180" w:type="dxa"/>
            <w:vAlign w:val="center"/>
          </w:tcPr>
          <w:p>
            <w:pPr>
              <w:pStyle w:val="40"/>
              <w:jc w:val="center"/>
              <w:rPr>
                <w:rFonts w:ascii="宋体" w:hAnsi="宋体" w:eastAsia="宋体" w:cs="仿宋"/>
                <w:sz w:val="21"/>
                <w:szCs w:val="21"/>
              </w:rPr>
            </w:pPr>
          </w:p>
        </w:tc>
        <w:tc>
          <w:tcPr>
            <w:tcW w:w="2515"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3180" w:type="dxa"/>
            <w:vAlign w:val="center"/>
          </w:tcPr>
          <w:p>
            <w:pPr>
              <w:pStyle w:val="40"/>
              <w:jc w:val="center"/>
              <w:rPr>
                <w:rFonts w:ascii="宋体" w:hAnsi="宋体" w:eastAsia="宋体" w:cs="仿宋"/>
                <w:sz w:val="21"/>
                <w:szCs w:val="21"/>
              </w:rPr>
            </w:pPr>
          </w:p>
        </w:tc>
        <w:tc>
          <w:tcPr>
            <w:tcW w:w="2515"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3180" w:type="dxa"/>
            <w:vAlign w:val="center"/>
          </w:tcPr>
          <w:p>
            <w:pPr>
              <w:pStyle w:val="40"/>
              <w:jc w:val="center"/>
              <w:rPr>
                <w:rFonts w:ascii="宋体" w:hAnsi="宋体" w:eastAsia="宋体" w:cs="仿宋"/>
                <w:sz w:val="21"/>
                <w:szCs w:val="21"/>
              </w:rPr>
            </w:pPr>
          </w:p>
        </w:tc>
        <w:tc>
          <w:tcPr>
            <w:tcW w:w="2515"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3180" w:type="dxa"/>
            <w:vAlign w:val="center"/>
          </w:tcPr>
          <w:p>
            <w:pPr>
              <w:pStyle w:val="40"/>
              <w:jc w:val="center"/>
              <w:rPr>
                <w:rFonts w:ascii="宋体" w:hAnsi="宋体" w:eastAsia="宋体" w:cs="仿宋"/>
                <w:sz w:val="21"/>
                <w:szCs w:val="21"/>
              </w:rPr>
            </w:pPr>
          </w:p>
        </w:tc>
        <w:tc>
          <w:tcPr>
            <w:tcW w:w="2515"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3180" w:type="dxa"/>
            <w:vAlign w:val="center"/>
          </w:tcPr>
          <w:p>
            <w:pPr>
              <w:pStyle w:val="40"/>
              <w:jc w:val="center"/>
              <w:rPr>
                <w:rFonts w:ascii="宋体" w:hAnsi="宋体" w:eastAsia="宋体" w:cs="仿宋"/>
                <w:sz w:val="21"/>
                <w:szCs w:val="21"/>
              </w:rPr>
            </w:pPr>
          </w:p>
        </w:tc>
        <w:tc>
          <w:tcPr>
            <w:tcW w:w="2515" w:type="dxa"/>
            <w:vAlign w:val="center"/>
          </w:tcPr>
          <w:p>
            <w:pPr>
              <w:pStyle w:val="40"/>
              <w:jc w:val="center"/>
              <w:rPr>
                <w:rFonts w:ascii="宋体" w:hAnsi="宋体" w:eastAsia="宋体" w:cs="仿宋"/>
                <w:sz w:val="21"/>
                <w:szCs w:val="21"/>
              </w:rPr>
            </w:pPr>
          </w:p>
        </w:tc>
      </w:tr>
    </w:tbl>
    <w:p>
      <w:pPr>
        <w:ind w:firstLine="482" w:firstLineChars="200"/>
        <w:rPr>
          <w:rFonts w:ascii="宋体" w:hAnsi="宋体" w:eastAsia="宋体"/>
          <w:b/>
          <w:sz w:val="24"/>
        </w:rPr>
      </w:pPr>
    </w:p>
    <w:p>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pPr>
        <w:adjustRightInd w:val="0"/>
        <w:spacing w:line="400" w:lineRule="exact"/>
        <w:ind w:firstLine="480" w:firstLineChars="200"/>
        <w:jc w:val="left"/>
        <w:rPr>
          <w:rFonts w:ascii="宋体" w:hAnsi="宋体" w:eastAsia="宋体"/>
          <w:sz w:val="24"/>
        </w:rPr>
      </w:pPr>
    </w:p>
    <w:p>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pStyle w:val="8"/>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pPr>
        <w:rPr>
          <w:rFonts w:ascii="宋体" w:hAnsi="宋体" w:eastAsia="宋体"/>
          <w:bCs/>
          <w:sz w:val="24"/>
        </w:rPr>
      </w:pPr>
      <w:r>
        <w:rPr>
          <w:rFonts w:hint="eastAsia" w:ascii="宋体" w:hAnsi="宋体" w:eastAsia="宋体"/>
          <w:bCs/>
          <w:sz w:val="24"/>
        </w:rPr>
        <w:br w:type="page"/>
      </w:r>
    </w:p>
    <w:p>
      <w:pPr>
        <w:pStyle w:val="3"/>
        <w:spacing w:line="400" w:lineRule="exact"/>
        <w:jc w:val="center"/>
        <w:rPr>
          <w:rFonts w:ascii="宋体" w:hAnsi="宋体" w:eastAsia="宋体"/>
          <w:sz w:val="32"/>
        </w:rPr>
      </w:pPr>
      <w:r>
        <w:rPr>
          <w:rFonts w:hint="eastAsia" w:ascii="宋体" w:hAnsi="宋体" w:eastAsia="宋体"/>
          <w:sz w:val="32"/>
        </w:rPr>
        <w:t>七、商务应答表</w:t>
      </w:r>
    </w:p>
    <w:tbl>
      <w:tblPr>
        <w:tblStyle w:val="20"/>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spacing w:line="360" w:lineRule="auto"/>
              <w:jc w:val="center"/>
              <w:rPr>
                <w:rFonts w:ascii="宋体" w:hAnsi="宋体" w:eastAsia="宋体" w:cs="仿宋"/>
                <w:sz w:val="21"/>
                <w:szCs w:val="21"/>
              </w:rPr>
            </w:pPr>
          </w:p>
        </w:tc>
        <w:tc>
          <w:tcPr>
            <w:tcW w:w="2263" w:type="dxa"/>
            <w:vAlign w:val="center"/>
          </w:tcPr>
          <w:p>
            <w:pPr>
              <w:pStyle w:val="40"/>
              <w:spacing w:line="360" w:lineRule="auto"/>
              <w:jc w:val="center"/>
              <w:rPr>
                <w:rFonts w:ascii="宋体" w:hAnsi="宋体" w:eastAsia="宋体" w:cs="仿宋"/>
                <w:sz w:val="21"/>
                <w:szCs w:val="21"/>
              </w:rPr>
            </w:pPr>
          </w:p>
        </w:tc>
        <w:tc>
          <w:tcPr>
            <w:tcW w:w="2263" w:type="dxa"/>
            <w:vAlign w:val="center"/>
          </w:tcPr>
          <w:p>
            <w:pPr>
              <w:pStyle w:val="40"/>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bl>
    <w:p>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pPr>
        <w:adjustRightInd w:val="0"/>
        <w:spacing w:line="56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pPr>
        <w:spacing w:line="560" w:lineRule="exact"/>
        <w:ind w:firstLine="200"/>
        <w:rPr>
          <w:rFonts w:ascii="宋体" w:hAnsi="宋体" w:eastAsia="宋体"/>
          <w:bCs/>
          <w:sz w:val="24"/>
        </w:rPr>
      </w:pPr>
      <w:r>
        <w:rPr>
          <w:rFonts w:hint="eastAsia" w:ascii="宋体" w:hAnsi="宋体" w:eastAsia="宋体"/>
          <w:bCs/>
          <w:sz w:val="24"/>
        </w:rPr>
        <w:br w:type="page"/>
      </w:r>
    </w:p>
    <w:p>
      <w:pPr>
        <w:pStyle w:val="3"/>
        <w:spacing w:line="400" w:lineRule="exact"/>
        <w:jc w:val="center"/>
        <w:rPr>
          <w:rFonts w:ascii="宋体" w:hAnsi="宋体" w:eastAsia="宋体"/>
          <w:sz w:val="32"/>
        </w:rPr>
      </w:pPr>
      <w:r>
        <w:rPr>
          <w:rFonts w:hint="eastAsia" w:ascii="宋体" w:hAnsi="宋体" w:eastAsia="宋体"/>
          <w:sz w:val="32"/>
        </w:rPr>
        <w:t xml:space="preserve">八、报价一览表 </w:t>
      </w:r>
    </w:p>
    <w:p>
      <w:pPr>
        <w:rPr>
          <w:rFonts w:ascii="宋体" w:hAnsi="宋体" w:eastAsia="宋体" w:cs="仿宋"/>
          <w:sz w:val="24"/>
          <w:szCs w:val="24"/>
        </w:rPr>
      </w:pPr>
    </w:p>
    <w:p>
      <w:pPr>
        <w:rPr>
          <w:rFonts w:ascii="宋体" w:hAnsi="宋体" w:eastAsia="宋体" w:cs="仿宋"/>
          <w:sz w:val="24"/>
          <w:szCs w:val="24"/>
        </w:rPr>
      </w:pPr>
    </w:p>
    <w:p>
      <w:pPr>
        <w:rPr>
          <w:rFonts w:ascii="宋体" w:hAnsi="宋体" w:eastAsia="宋体" w:cs="仿宋"/>
          <w:sz w:val="24"/>
          <w:szCs w:val="24"/>
        </w:rPr>
      </w:pPr>
      <w:r>
        <w:rPr>
          <w:rFonts w:hint="eastAsia" w:ascii="宋体" w:hAnsi="宋体" w:eastAsia="宋体" w:cs="仿宋"/>
          <w:sz w:val="24"/>
          <w:szCs w:val="24"/>
        </w:rPr>
        <w:t xml:space="preserve">项目名称：                                                                          </w:t>
      </w:r>
    </w:p>
    <w:p>
      <w:pPr>
        <w:rPr>
          <w:rFonts w:ascii="宋体" w:hAnsi="宋体" w:eastAsia="宋体" w:cs="仿宋"/>
          <w:sz w:val="24"/>
          <w:szCs w:val="24"/>
        </w:rPr>
      </w:pPr>
      <w:r>
        <w:rPr>
          <w:rFonts w:hint="eastAsia" w:ascii="宋体" w:hAnsi="宋体" w:eastAsia="宋体" w:cs="仿宋"/>
          <w:sz w:val="24"/>
          <w:szCs w:val="24"/>
        </w:rPr>
        <w:t>项目编号：</w:t>
      </w:r>
    </w:p>
    <w:p>
      <w:pPr>
        <w:rPr>
          <w:rFonts w:ascii="宋体" w:hAnsi="宋体" w:eastAsia="宋体" w:cs="仿宋"/>
          <w:sz w:val="24"/>
          <w:szCs w:val="24"/>
        </w:rPr>
      </w:pPr>
      <w:r>
        <w:rPr>
          <w:rFonts w:hint="eastAsia" w:ascii="宋体" w:hAnsi="宋体" w:eastAsia="宋体" w:cs="仿宋"/>
          <w:sz w:val="24"/>
          <w:szCs w:val="24"/>
        </w:rPr>
        <w:t>包号：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rPr>
                <w:rFonts w:ascii="宋体" w:hAnsi="宋体" w:eastAsia="宋体" w:cs="仿宋"/>
                <w:sz w:val="24"/>
                <w:szCs w:val="24"/>
              </w:rPr>
            </w:pPr>
            <w:r>
              <w:rPr>
                <w:rFonts w:hint="eastAsia" w:ascii="宋体" w:hAnsi="宋体" w:eastAsia="宋体" w:cs="仿宋"/>
                <w:sz w:val="24"/>
                <w:szCs w:val="24"/>
              </w:rPr>
              <w:t>项目名称</w:t>
            </w:r>
          </w:p>
        </w:tc>
        <w:tc>
          <w:tcPr>
            <w:tcW w:w="6840" w:type="dxa"/>
            <w:vAlign w:val="center"/>
          </w:tcPr>
          <w:p>
            <w:pPr>
              <w:rPr>
                <w:rFonts w:ascii="宋体" w:hAnsi="宋体" w:eastAsia="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rPr>
                <w:rFonts w:ascii="宋体" w:hAnsi="宋体" w:eastAsia="宋体" w:cs="仿宋"/>
                <w:sz w:val="24"/>
                <w:szCs w:val="24"/>
              </w:rPr>
            </w:pPr>
            <w:r>
              <w:rPr>
                <w:rFonts w:hint="eastAsia" w:ascii="宋体" w:hAnsi="宋体" w:eastAsia="宋体" w:cs="仿宋"/>
                <w:sz w:val="24"/>
                <w:szCs w:val="24"/>
              </w:rPr>
              <w:t>投标报价</w:t>
            </w:r>
          </w:p>
        </w:tc>
        <w:tc>
          <w:tcPr>
            <w:tcW w:w="6840" w:type="dxa"/>
            <w:vAlign w:val="center"/>
          </w:tcPr>
          <w:p>
            <w:pPr>
              <w:rPr>
                <w:rFonts w:ascii="宋体" w:hAnsi="宋体" w:eastAsia="宋体" w:cs="仿宋"/>
                <w:sz w:val="24"/>
                <w:szCs w:val="24"/>
              </w:rPr>
            </w:pPr>
            <w:r>
              <w:rPr>
                <w:rFonts w:hint="eastAsia" w:ascii="宋体" w:hAnsi="宋体" w:eastAsia="宋体" w:cs="仿宋"/>
                <w:sz w:val="24"/>
                <w:szCs w:val="24"/>
              </w:rPr>
              <w:t>1.我方自愿按照招标文件规定的各项要求向采购人提供所需服务，投标报价如下: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rPr>
                <w:rFonts w:ascii="宋体" w:hAnsi="宋体" w:eastAsia="宋体" w:cs="仿宋"/>
                <w:sz w:val="24"/>
                <w:szCs w:val="24"/>
              </w:rPr>
            </w:pPr>
            <w:r>
              <w:rPr>
                <w:rFonts w:hint="eastAsia" w:ascii="宋体" w:hAnsi="宋体" w:eastAsia="宋体" w:cs="仿宋"/>
                <w:sz w:val="24"/>
                <w:szCs w:val="24"/>
              </w:rPr>
              <w:t>服务周期</w:t>
            </w:r>
          </w:p>
        </w:tc>
        <w:tc>
          <w:tcPr>
            <w:tcW w:w="6840" w:type="dxa"/>
            <w:vAlign w:val="center"/>
          </w:tcPr>
          <w:p>
            <w:pPr>
              <w:rPr>
                <w:rFonts w:ascii="宋体" w:hAnsi="宋体" w:eastAsia="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rPr>
                <w:rFonts w:ascii="宋体" w:hAnsi="宋体" w:eastAsia="宋体" w:cs="仿宋"/>
                <w:sz w:val="24"/>
                <w:szCs w:val="24"/>
              </w:rPr>
            </w:pPr>
            <w:r>
              <w:rPr>
                <w:rFonts w:hint="eastAsia" w:ascii="宋体" w:hAnsi="宋体" w:eastAsia="宋体" w:cs="仿宋"/>
                <w:sz w:val="24"/>
                <w:szCs w:val="24"/>
              </w:rPr>
              <w:t>备    注</w:t>
            </w:r>
          </w:p>
        </w:tc>
        <w:tc>
          <w:tcPr>
            <w:tcW w:w="6840" w:type="dxa"/>
            <w:vAlign w:val="center"/>
          </w:tcPr>
          <w:p>
            <w:pPr>
              <w:rPr>
                <w:rFonts w:ascii="宋体" w:hAnsi="宋体" w:eastAsia="宋体" w:cs="仿宋"/>
                <w:sz w:val="24"/>
                <w:szCs w:val="24"/>
              </w:rPr>
            </w:pPr>
          </w:p>
        </w:tc>
      </w:tr>
    </w:tbl>
    <w:p>
      <w:pPr>
        <w:rPr>
          <w:rFonts w:ascii="宋体" w:hAnsi="宋体" w:eastAsia="宋体"/>
        </w:rPr>
      </w:pPr>
    </w:p>
    <w:p>
      <w:pPr>
        <w:pStyle w:val="19"/>
        <w:rPr>
          <w:rFonts w:eastAsia="宋体"/>
        </w:rPr>
      </w:pPr>
    </w:p>
    <w:p>
      <w:pPr>
        <w:pStyle w:val="19"/>
        <w:rPr>
          <w:rFonts w:eastAsia="宋体"/>
        </w:rPr>
      </w:pPr>
    </w:p>
    <w:p>
      <w:pPr>
        <w:pStyle w:val="19"/>
        <w:rPr>
          <w:rFonts w:eastAsia="宋体"/>
        </w:rPr>
      </w:pPr>
    </w:p>
    <w:p>
      <w:pPr>
        <w:pStyle w:val="19"/>
        <w:rPr>
          <w:rFonts w:eastAsia="宋体"/>
        </w:rPr>
      </w:pPr>
    </w:p>
    <w:p>
      <w:pPr>
        <w:pStyle w:val="19"/>
        <w:rPr>
          <w:rFonts w:eastAsia="宋体"/>
        </w:rPr>
      </w:pPr>
    </w:p>
    <w:p>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pPr>
        <w:jc w:val="left"/>
        <w:rPr>
          <w:rFonts w:ascii="宋体" w:hAnsi="宋体" w:eastAsia="宋体"/>
          <w:sz w:val="24"/>
        </w:rPr>
      </w:pPr>
      <w:r>
        <w:rPr>
          <w:rFonts w:hint="eastAsia" w:ascii="宋体" w:hAnsi="宋体" w:eastAsia="宋体"/>
          <w:sz w:val="24"/>
        </w:rPr>
        <w:t>法定代表人/单位负责人或授权代表（签字或加盖个人印章）：XXXX</w:t>
      </w:r>
    </w:p>
    <w:p>
      <w:pPr>
        <w:pStyle w:val="8"/>
        <w:rPr>
          <w:rFonts w:ascii="宋体" w:hAnsi="宋体" w:eastAsia="宋体"/>
          <w:sz w:val="24"/>
        </w:rPr>
      </w:pPr>
      <w:r>
        <w:rPr>
          <w:rFonts w:hint="eastAsia" w:ascii="宋体" w:hAnsi="宋体" w:eastAsia="宋体"/>
          <w:sz w:val="24"/>
        </w:rPr>
        <w:t>日期：XXXX</w:t>
      </w:r>
    </w:p>
    <w:p>
      <w:pPr>
        <w:rPr>
          <w:rFonts w:ascii="宋体" w:hAnsi="宋体" w:eastAsia="宋体"/>
          <w:sz w:val="24"/>
        </w:rPr>
      </w:pPr>
      <w:r>
        <w:rPr>
          <w:rFonts w:hint="eastAsia" w:ascii="宋体" w:hAnsi="宋体" w:eastAsia="宋体"/>
          <w:sz w:val="24"/>
        </w:rPr>
        <w:br w:type="page"/>
      </w:r>
    </w:p>
    <w:p>
      <w:pPr>
        <w:pStyle w:val="3"/>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pPr>
        <w:ind w:firstLine="562" w:firstLineChars="200"/>
        <w:rPr>
          <w:rFonts w:ascii="宋体" w:hAnsi="宋体" w:eastAsia="宋体"/>
          <w:b/>
          <w:sz w:val="28"/>
          <w:szCs w:val="28"/>
        </w:rPr>
      </w:pPr>
    </w:p>
    <w:p>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pPr>
        <w:jc w:val="cente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（格式自拟）</w:t>
      </w:r>
    </w:p>
    <w:p>
      <w:pPr>
        <w:rPr>
          <w:rFonts w:ascii="宋体" w:hAnsi="宋体" w:eastAsia="宋体"/>
        </w:rPr>
      </w:pPr>
      <w:r>
        <w:rPr>
          <w:rFonts w:ascii="宋体" w:hAnsi="宋体" w:eastAsia="宋体"/>
        </w:rPr>
        <w:br w:type="page"/>
      </w:r>
    </w:p>
    <w:p>
      <w:pPr>
        <w:pStyle w:val="2"/>
        <w:numPr>
          <w:ilvl w:val="0"/>
          <w:numId w:val="5"/>
        </w:numPr>
        <w:spacing w:before="0" w:after="0" w:line="240" w:lineRule="auto"/>
        <w:jc w:val="center"/>
        <w:rPr>
          <w:rFonts w:ascii="宋体" w:hAnsi="宋体" w:eastAsia="宋体"/>
          <w:color w:val="000000"/>
          <w:sz w:val="36"/>
          <w:szCs w:val="36"/>
        </w:rPr>
      </w:pPr>
      <w:bookmarkStart w:id="31" w:name="_Toc26179"/>
      <w:bookmarkStart w:id="32" w:name="_Toc31585"/>
      <w:bookmarkStart w:id="33" w:name="_Toc13707"/>
      <w:r>
        <w:rPr>
          <w:rFonts w:hint="eastAsia" w:ascii="宋体" w:hAnsi="宋体" w:eastAsia="宋体"/>
          <w:color w:val="000000"/>
          <w:sz w:val="36"/>
          <w:szCs w:val="36"/>
        </w:rPr>
        <w:t>采购合同条款（草案）</w:t>
      </w:r>
      <w:bookmarkEnd w:id="31"/>
      <w:bookmarkEnd w:id="32"/>
      <w:bookmarkEnd w:id="33"/>
    </w:p>
    <w:p>
      <w:pPr>
        <w:ind w:firstLine="3120" w:firstLineChars="1300"/>
        <w:rPr>
          <w:rFonts w:ascii="宋体" w:hAnsi="宋体" w:eastAsia="宋体" w:cs="仿宋"/>
          <w:sz w:val="24"/>
          <w:szCs w:val="24"/>
        </w:rPr>
      </w:pPr>
      <w:r>
        <w:rPr>
          <w:rFonts w:hint="eastAsia" w:ascii="宋体" w:hAnsi="宋体" w:eastAsia="宋体" w:cs="仿宋"/>
          <w:sz w:val="24"/>
          <w:szCs w:val="24"/>
        </w:rPr>
        <w:t>（双方协商签订）</w:t>
      </w:r>
    </w:p>
    <w:p>
      <w:pPr>
        <w:rPr>
          <w:rFonts w:ascii="宋体" w:hAnsi="宋体" w:eastAsia="宋体"/>
          <w:color w:val="000000"/>
          <w:sz w:val="36"/>
          <w:szCs w:val="36"/>
        </w:rPr>
      </w:pPr>
    </w:p>
    <w:p>
      <w:pPr>
        <w:rPr>
          <w:rFonts w:ascii="宋体" w:hAnsi="宋体" w:eastAsia="宋体" w:cs="仿宋"/>
          <w:sz w:val="24"/>
          <w:szCs w:val="24"/>
        </w:rPr>
      </w:pPr>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E6D09"/>
    <w:multiLevelType w:val="singleLevel"/>
    <w:tmpl w:val="D0CE6D09"/>
    <w:lvl w:ilvl="0" w:tentative="0">
      <w:start w:val="7"/>
      <w:numFmt w:val="chineseCounting"/>
      <w:suff w:val="space"/>
      <w:lvlText w:val="第%1章"/>
      <w:lvlJc w:val="left"/>
      <w:rPr>
        <w:rFonts w:hint="eastAsia"/>
      </w:rPr>
    </w:lvl>
  </w:abstractNum>
  <w:abstractNum w:abstractNumId="1">
    <w:nsid w:val="10289B0C"/>
    <w:multiLevelType w:val="singleLevel"/>
    <w:tmpl w:val="10289B0C"/>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5A4FD20"/>
    <w:multiLevelType w:val="singleLevel"/>
    <w:tmpl w:val="55A4FD20"/>
    <w:lvl w:ilvl="0" w:tentative="0">
      <w:start w:val="8"/>
      <w:numFmt w:val="chineseCounting"/>
      <w:suff w:val="nothing"/>
      <w:lvlText w:val="%1、"/>
      <w:lvlJc w:val="left"/>
      <w:rPr>
        <w:rFonts w:hint="eastAsia"/>
      </w:rPr>
    </w:lvl>
  </w:abstractNum>
  <w:abstractNum w:abstractNumId="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1183E"/>
    <w:rsid w:val="000432F2"/>
    <w:rsid w:val="00060E70"/>
    <w:rsid w:val="00067298"/>
    <w:rsid w:val="000A3154"/>
    <w:rsid w:val="000B07A6"/>
    <w:rsid w:val="00161120"/>
    <w:rsid w:val="001802E8"/>
    <w:rsid w:val="001D075C"/>
    <w:rsid w:val="001D5AF5"/>
    <w:rsid w:val="0024094B"/>
    <w:rsid w:val="002503E2"/>
    <w:rsid w:val="002623F4"/>
    <w:rsid w:val="002F6A92"/>
    <w:rsid w:val="003069FB"/>
    <w:rsid w:val="00324A0A"/>
    <w:rsid w:val="003569BD"/>
    <w:rsid w:val="00357EDC"/>
    <w:rsid w:val="003738CF"/>
    <w:rsid w:val="003834B9"/>
    <w:rsid w:val="003E3E28"/>
    <w:rsid w:val="00401650"/>
    <w:rsid w:val="004318DE"/>
    <w:rsid w:val="00440DEA"/>
    <w:rsid w:val="00492A62"/>
    <w:rsid w:val="004E4695"/>
    <w:rsid w:val="004F5587"/>
    <w:rsid w:val="00505F07"/>
    <w:rsid w:val="00542BBB"/>
    <w:rsid w:val="00563636"/>
    <w:rsid w:val="005A403D"/>
    <w:rsid w:val="0060271B"/>
    <w:rsid w:val="00643ADE"/>
    <w:rsid w:val="006544EC"/>
    <w:rsid w:val="006556EA"/>
    <w:rsid w:val="006A3D57"/>
    <w:rsid w:val="006B5D0A"/>
    <w:rsid w:val="006C3663"/>
    <w:rsid w:val="0070549E"/>
    <w:rsid w:val="007778BD"/>
    <w:rsid w:val="00797664"/>
    <w:rsid w:val="007B6243"/>
    <w:rsid w:val="007E7A49"/>
    <w:rsid w:val="007F0BFD"/>
    <w:rsid w:val="00856815"/>
    <w:rsid w:val="008613D5"/>
    <w:rsid w:val="008E5B26"/>
    <w:rsid w:val="00957BCC"/>
    <w:rsid w:val="00985A74"/>
    <w:rsid w:val="009B7C41"/>
    <w:rsid w:val="009C3D5D"/>
    <w:rsid w:val="009D176B"/>
    <w:rsid w:val="00A00917"/>
    <w:rsid w:val="00A47E42"/>
    <w:rsid w:val="00A66191"/>
    <w:rsid w:val="00AD4593"/>
    <w:rsid w:val="00AE68DC"/>
    <w:rsid w:val="00B13195"/>
    <w:rsid w:val="00B6606D"/>
    <w:rsid w:val="00B94575"/>
    <w:rsid w:val="00B94CE5"/>
    <w:rsid w:val="00BB6994"/>
    <w:rsid w:val="00BC53E6"/>
    <w:rsid w:val="00C03CD7"/>
    <w:rsid w:val="00C05841"/>
    <w:rsid w:val="00C65CAF"/>
    <w:rsid w:val="00C84C28"/>
    <w:rsid w:val="00CA5B26"/>
    <w:rsid w:val="00CD5AE8"/>
    <w:rsid w:val="00CF5D5B"/>
    <w:rsid w:val="00D072FA"/>
    <w:rsid w:val="00D47E8F"/>
    <w:rsid w:val="00D50F3F"/>
    <w:rsid w:val="00D55951"/>
    <w:rsid w:val="00D937EB"/>
    <w:rsid w:val="00DA48A9"/>
    <w:rsid w:val="00DB3C4D"/>
    <w:rsid w:val="00DC351D"/>
    <w:rsid w:val="00E04EA3"/>
    <w:rsid w:val="00E15BF1"/>
    <w:rsid w:val="00E250D7"/>
    <w:rsid w:val="00E85DDD"/>
    <w:rsid w:val="00EB5667"/>
    <w:rsid w:val="00EC7A71"/>
    <w:rsid w:val="00F34F45"/>
    <w:rsid w:val="00F53C48"/>
    <w:rsid w:val="00F934B2"/>
    <w:rsid w:val="00FD4A63"/>
    <w:rsid w:val="02810D87"/>
    <w:rsid w:val="02BC78B8"/>
    <w:rsid w:val="049A5E25"/>
    <w:rsid w:val="06641F4F"/>
    <w:rsid w:val="07456745"/>
    <w:rsid w:val="07B17499"/>
    <w:rsid w:val="07BD3408"/>
    <w:rsid w:val="07F55C66"/>
    <w:rsid w:val="09526CCE"/>
    <w:rsid w:val="09657974"/>
    <w:rsid w:val="0BBE4448"/>
    <w:rsid w:val="0CA33FA7"/>
    <w:rsid w:val="0E945864"/>
    <w:rsid w:val="0F462A38"/>
    <w:rsid w:val="0FD3751C"/>
    <w:rsid w:val="1032785A"/>
    <w:rsid w:val="14BC5944"/>
    <w:rsid w:val="14F766D0"/>
    <w:rsid w:val="176127D3"/>
    <w:rsid w:val="1BF84678"/>
    <w:rsid w:val="1D75282A"/>
    <w:rsid w:val="1EAA20B1"/>
    <w:rsid w:val="1EF8161D"/>
    <w:rsid w:val="20062169"/>
    <w:rsid w:val="21E549B1"/>
    <w:rsid w:val="22022E9B"/>
    <w:rsid w:val="23BC14BC"/>
    <w:rsid w:val="23C46957"/>
    <w:rsid w:val="244E0945"/>
    <w:rsid w:val="2499158E"/>
    <w:rsid w:val="25F9028E"/>
    <w:rsid w:val="27D61735"/>
    <w:rsid w:val="2B2670A9"/>
    <w:rsid w:val="2C462709"/>
    <w:rsid w:val="2C5A7AC4"/>
    <w:rsid w:val="2FA51FF8"/>
    <w:rsid w:val="302C0287"/>
    <w:rsid w:val="3075353C"/>
    <w:rsid w:val="32F25DB3"/>
    <w:rsid w:val="33182487"/>
    <w:rsid w:val="34BC2E77"/>
    <w:rsid w:val="35E514C7"/>
    <w:rsid w:val="37BF5665"/>
    <w:rsid w:val="39617102"/>
    <w:rsid w:val="3A3B6D2D"/>
    <w:rsid w:val="3B0A3DA1"/>
    <w:rsid w:val="3B245E6D"/>
    <w:rsid w:val="3BEE467E"/>
    <w:rsid w:val="4048214A"/>
    <w:rsid w:val="4075369B"/>
    <w:rsid w:val="40D5722F"/>
    <w:rsid w:val="414334DE"/>
    <w:rsid w:val="42174B0E"/>
    <w:rsid w:val="43AA2C88"/>
    <w:rsid w:val="43C81360"/>
    <w:rsid w:val="440D6012"/>
    <w:rsid w:val="446A056C"/>
    <w:rsid w:val="4ADC2FC7"/>
    <w:rsid w:val="4B1120BD"/>
    <w:rsid w:val="5261632C"/>
    <w:rsid w:val="54A61249"/>
    <w:rsid w:val="551B5E9C"/>
    <w:rsid w:val="57160F93"/>
    <w:rsid w:val="58022C3B"/>
    <w:rsid w:val="5994098E"/>
    <w:rsid w:val="5AC11CB2"/>
    <w:rsid w:val="5BC00E43"/>
    <w:rsid w:val="5BD415B9"/>
    <w:rsid w:val="5E124648"/>
    <w:rsid w:val="62CA0DEA"/>
    <w:rsid w:val="63424833"/>
    <w:rsid w:val="66767926"/>
    <w:rsid w:val="667E2026"/>
    <w:rsid w:val="671E7365"/>
    <w:rsid w:val="68554B6D"/>
    <w:rsid w:val="69F30300"/>
    <w:rsid w:val="6B87372B"/>
    <w:rsid w:val="6CB843E9"/>
    <w:rsid w:val="6F671833"/>
    <w:rsid w:val="6FDF3411"/>
    <w:rsid w:val="708E13B0"/>
    <w:rsid w:val="70932B20"/>
    <w:rsid w:val="732426AE"/>
    <w:rsid w:val="73E27DCB"/>
    <w:rsid w:val="75994A53"/>
    <w:rsid w:val="760F2C9B"/>
    <w:rsid w:val="765E4A8E"/>
    <w:rsid w:val="7B001352"/>
    <w:rsid w:val="7CEC65E1"/>
    <w:rsid w:val="7E6F29EF"/>
    <w:rsid w:val="7F2D5F40"/>
    <w:rsid w:val="7F2F6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31"/>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32"/>
    <w:qFormat/>
    <w:uiPriority w:val="0"/>
    <w:pPr>
      <w:keepNext/>
      <w:keepLines/>
      <w:spacing w:before="120" w:after="120"/>
      <w:outlineLvl w:val="2"/>
    </w:pPr>
    <w:rPr>
      <w:rFonts w:eastAsia="仿宋"/>
      <w:b/>
      <w:sz w:val="30"/>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5">
    <w:name w:val="table of authorities"/>
    <w:basedOn w:val="1"/>
    <w:next w:val="1"/>
    <w:qFormat/>
    <w:uiPriority w:val="99"/>
    <w:pPr>
      <w:ind w:left="420" w:leftChars="200"/>
    </w:pPr>
  </w:style>
  <w:style w:type="paragraph" w:styleId="6">
    <w:name w:val="Normal Indent"/>
    <w:basedOn w:val="1"/>
    <w:next w:val="1"/>
    <w:qFormat/>
    <w:uiPriority w:val="0"/>
    <w:pPr>
      <w:ind w:firstLine="420" w:firstLineChars="200"/>
    </w:pPr>
  </w:style>
  <w:style w:type="paragraph" w:styleId="7">
    <w:name w:val="annotation text"/>
    <w:basedOn w:val="1"/>
    <w:link w:val="34"/>
    <w:qFormat/>
    <w:uiPriority w:val="0"/>
    <w:pPr>
      <w:jc w:val="left"/>
    </w:pPr>
  </w:style>
  <w:style w:type="paragraph" w:styleId="8">
    <w:name w:val="Body Text"/>
    <w:basedOn w:val="1"/>
    <w:next w:val="1"/>
    <w:link w:val="33"/>
    <w:qFormat/>
    <w:uiPriority w:val="0"/>
    <w:pPr>
      <w:spacing w:after="120"/>
    </w:pPr>
  </w:style>
  <w:style w:type="paragraph" w:styleId="9">
    <w:name w:val="Body Text Indent"/>
    <w:basedOn w:val="1"/>
    <w:semiHidden/>
    <w:unhideWhenUsed/>
    <w:uiPriority w:val="99"/>
    <w:pPr>
      <w:spacing w:after="120"/>
      <w:ind w:left="420" w:leftChars="200"/>
    </w:pPr>
  </w:style>
  <w:style w:type="paragraph" w:styleId="10">
    <w:name w:val="Plain Text"/>
    <w:basedOn w:val="1"/>
    <w:qFormat/>
    <w:uiPriority w:val="0"/>
    <w:rPr>
      <w:rFonts w:hAnsi="Courier New"/>
    </w:rPr>
  </w:style>
  <w:style w:type="paragraph" w:styleId="11">
    <w:name w:val="Date"/>
    <w:basedOn w:val="1"/>
    <w:next w:val="1"/>
    <w:link w:val="48"/>
    <w:semiHidden/>
    <w:unhideWhenUsed/>
    <w:qFormat/>
    <w:uiPriority w:val="99"/>
    <w:pPr>
      <w:ind w:left="100" w:leftChars="2500"/>
    </w:pPr>
  </w:style>
  <w:style w:type="paragraph" w:styleId="12">
    <w:name w:val="Body Text Indent 2"/>
    <w:basedOn w:val="1"/>
    <w:link w:val="35"/>
    <w:qFormat/>
    <w:uiPriority w:val="0"/>
    <w:pPr>
      <w:ind w:firstLine="630"/>
    </w:pPr>
    <w:rPr>
      <w:sz w:val="32"/>
    </w:rPr>
  </w:style>
  <w:style w:type="paragraph" w:styleId="13">
    <w:name w:val="Balloon Text"/>
    <w:basedOn w:val="1"/>
    <w:link w:val="51"/>
    <w:semiHidden/>
    <w:unhideWhenUsed/>
    <w:qFormat/>
    <w:uiPriority w:val="99"/>
    <w:rPr>
      <w:sz w:val="18"/>
      <w:szCs w:val="18"/>
    </w:rPr>
  </w:style>
  <w:style w:type="paragraph" w:styleId="14">
    <w:name w:val="footer"/>
    <w:basedOn w:val="1"/>
    <w:link w:val="29"/>
    <w:unhideWhenUsed/>
    <w:qFormat/>
    <w:uiPriority w:val="0"/>
    <w:pPr>
      <w:tabs>
        <w:tab w:val="center" w:pos="4153"/>
        <w:tab w:val="right" w:pos="8306"/>
      </w:tabs>
      <w:snapToGrid w:val="0"/>
      <w:jc w:val="left"/>
    </w:pPr>
    <w:rPr>
      <w:sz w:val="18"/>
      <w:szCs w:val="18"/>
    </w:rPr>
  </w:style>
  <w:style w:type="paragraph" w:styleId="15">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Subtitle"/>
    <w:basedOn w:val="1"/>
    <w:next w:val="1"/>
    <w:link w:val="36"/>
    <w:qFormat/>
    <w:uiPriority w:val="0"/>
    <w:rPr>
      <w:sz w:val="28"/>
    </w:rPr>
  </w:style>
  <w:style w:type="paragraph" w:styleId="18">
    <w:name w:val="annotation subject"/>
    <w:basedOn w:val="7"/>
    <w:next w:val="7"/>
    <w:link w:val="49"/>
    <w:semiHidden/>
    <w:unhideWhenUsed/>
    <w:qFormat/>
    <w:uiPriority w:val="99"/>
    <w:rPr>
      <w:b/>
      <w:bCs/>
    </w:rPr>
  </w:style>
  <w:style w:type="paragraph" w:styleId="19">
    <w:name w:val="Body Text First Indent"/>
    <w:basedOn w:val="8"/>
    <w:link w:val="37"/>
    <w:qFormat/>
    <w:uiPriority w:val="0"/>
    <w:pPr>
      <w:spacing w:line="360" w:lineRule="auto"/>
      <w:ind w:firstLine="420"/>
    </w:pPr>
    <w:rPr>
      <w:rFonts w:ascii="宋体" w:hAnsi="宋体"/>
      <w:sz w:val="24"/>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annotation reference"/>
    <w:basedOn w:val="22"/>
    <w:semiHidden/>
    <w:unhideWhenUsed/>
    <w:qFormat/>
    <w:uiPriority w:val="99"/>
    <w:rPr>
      <w:sz w:val="21"/>
      <w:szCs w:val="21"/>
    </w:rPr>
  </w:style>
  <w:style w:type="paragraph" w:customStyle="1" w:styleId="25">
    <w:name w:val="标题 5（有编号）（绿盟科技）"/>
    <w:basedOn w:val="26"/>
    <w:next w:val="27"/>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7">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8">
    <w:name w:val="页眉 字符"/>
    <w:basedOn w:val="22"/>
    <w:link w:val="15"/>
    <w:qFormat/>
    <w:uiPriority w:val="99"/>
    <w:rPr>
      <w:sz w:val="18"/>
      <w:szCs w:val="18"/>
    </w:rPr>
  </w:style>
  <w:style w:type="character" w:customStyle="1" w:styleId="29">
    <w:name w:val="页脚 字符"/>
    <w:basedOn w:val="22"/>
    <w:link w:val="14"/>
    <w:qFormat/>
    <w:uiPriority w:val="99"/>
    <w:rPr>
      <w:sz w:val="18"/>
      <w:szCs w:val="18"/>
    </w:rPr>
  </w:style>
  <w:style w:type="character" w:customStyle="1" w:styleId="30">
    <w:name w:val="标题 1 字符"/>
    <w:basedOn w:val="22"/>
    <w:link w:val="2"/>
    <w:qFormat/>
    <w:uiPriority w:val="99"/>
    <w:rPr>
      <w:b/>
      <w:bCs/>
      <w:kern w:val="44"/>
      <w:sz w:val="44"/>
      <w:szCs w:val="44"/>
    </w:rPr>
  </w:style>
  <w:style w:type="character" w:customStyle="1" w:styleId="31">
    <w:name w:val="标题 2 字符"/>
    <w:basedOn w:val="22"/>
    <w:link w:val="3"/>
    <w:qFormat/>
    <w:uiPriority w:val="0"/>
    <w:rPr>
      <w:rFonts w:ascii="Arial" w:hAnsi="Arial" w:eastAsia="仿宋"/>
      <w:b/>
      <w:bCs/>
      <w:sz w:val="28"/>
      <w:szCs w:val="32"/>
    </w:rPr>
  </w:style>
  <w:style w:type="character" w:customStyle="1" w:styleId="32">
    <w:name w:val="标题 3 字符"/>
    <w:basedOn w:val="22"/>
    <w:link w:val="4"/>
    <w:qFormat/>
    <w:uiPriority w:val="0"/>
    <w:rPr>
      <w:rFonts w:eastAsia="仿宋"/>
      <w:b/>
      <w:sz w:val="30"/>
    </w:rPr>
  </w:style>
  <w:style w:type="character" w:customStyle="1" w:styleId="33">
    <w:name w:val="正文文本 字符"/>
    <w:basedOn w:val="22"/>
    <w:link w:val="8"/>
    <w:qFormat/>
    <w:uiPriority w:val="0"/>
  </w:style>
  <w:style w:type="character" w:customStyle="1" w:styleId="34">
    <w:name w:val="批注文字 字符"/>
    <w:basedOn w:val="22"/>
    <w:link w:val="7"/>
    <w:qFormat/>
    <w:uiPriority w:val="0"/>
  </w:style>
  <w:style w:type="character" w:customStyle="1" w:styleId="35">
    <w:name w:val="正文文本缩进 2 字符"/>
    <w:basedOn w:val="22"/>
    <w:link w:val="12"/>
    <w:qFormat/>
    <w:uiPriority w:val="0"/>
    <w:rPr>
      <w:sz w:val="32"/>
    </w:rPr>
  </w:style>
  <w:style w:type="character" w:customStyle="1" w:styleId="36">
    <w:name w:val="副标题 字符"/>
    <w:basedOn w:val="22"/>
    <w:link w:val="17"/>
    <w:qFormat/>
    <w:uiPriority w:val="0"/>
    <w:rPr>
      <w:sz w:val="28"/>
    </w:rPr>
  </w:style>
  <w:style w:type="character" w:customStyle="1" w:styleId="37">
    <w:name w:val="正文首行缩进 字符"/>
    <w:basedOn w:val="33"/>
    <w:link w:val="19"/>
    <w:qFormat/>
    <w:uiPriority w:val="0"/>
    <w:rPr>
      <w:rFonts w:ascii="宋体" w:hAnsi="宋体"/>
      <w:sz w:val="24"/>
    </w:rPr>
  </w:style>
  <w:style w:type="paragraph" w:customStyle="1" w:styleId="38">
    <w:name w:val="13、表格内居中正文"/>
    <w:basedOn w:val="1"/>
    <w:qFormat/>
    <w:uiPriority w:val="0"/>
    <w:pPr>
      <w:wordWrap w:val="0"/>
      <w:topLinePunct/>
      <w:spacing w:line="360" w:lineRule="exact"/>
      <w:jc w:val="center"/>
    </w:pPr>
    <w:rPr>
      <w:rFonts w:ascii="宋体" w:hAnsi="宋体" w:eastAsia="宋体"/>
    </w:rPr>
  </w:style>
  <w:style w:type="paragraph" w:customStyle="1" w:styleId="3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0">
    <w:name w:val="表格"/>
    <w:basedOn w:val="1"/>
    <w:qFormat/>
    <w:uiPriority w:val="0"/>
    <w:pPr>
      <w:spacing w:line="400" w:lineRule="exact"/>
    </w:pPr>
    <w:rPr>
      <w:sz w:val="24"/>
      <w:szCs w:val="24"/>
    </w:rPr>
  </w:style>
  <w:style w:type="paragraph" w:customStyle="1" w:styleId="41">
    <w:name w:val="样式 首行缩进:  2 字符"/>
    <w:basedOn w:val="1"/>
    <w:qFormat/>
    <w:uiPriority w:val="0"/>
    <w:pPr>
      <w:spacing w:line="400" w:lineRule="exact"/>
      <w:ind w:firstLine="200" w:firstLineChars="200"/>
    </w:pPr>
    <w:rPr>
      <w:rFonts w:cs="宋体"/>
      <w:sz w:val="24"/>
    </w:rPr>
  </w:style>
  <w:style w:type="paragraph" w:customStyle="1" w:styleId="42">
    <w:name w:val="列出段落1"/>
    <w:basedOn w:val="1"/>
    <w:qFormat/>
    <w:uiPriority w:val="0"/>
    <w:pPr>
      <w:ind w:firstLine="420" w:firstLineChars="200"/>
    </w:pPr>
    <w:rPr>
      <w:szCs w:val="24"/>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5">
    <w:name w:val="font31"/>
    <w:qFormat/>
    <w:uiPriority w:val="0"/>
    <w:rPr>
      <w:rFonts w:hint="eastAsia" w:ascii="宋体" w:hAnsi="宋体" w:eastAsia="宋体" w:cs="宋体"/>
      <w:b/>
      <w:color w:val="000000"/>
      <w:sz w:val="22"/>
      <w:szCs w:val="22"/>
      <w:u w:val="none"/>
    </w:rPr>
  </w:style>
  <w:style w:type="character" w:customStyle="1" w:styleId="46">
    <w:name w:val="font21"/>
    <w:qFormat/>
    <w:uiPriority w:val="0"/>
    <w:rPr>
      <w:rFonts w:hint="eastAsia" w:ascii="宋体" w:hAnsi="宋体" w:eastAsia="宋体" w:cs="宋体"/>
      <w:color w:val="000000"/>
      <w:sz w:val="20"/>
      <w:szCs w:val="20"/>
      <w:u w:val="none"/>
    </w:rPr>
  </w:style>
  <w:style w:type="character" w:customStyle="1" w:styleId="47">
    <w:name w:val="font81"/>
    <w:basedOn w:val="22"/>
    <w:qFormat/>
    <w:uiPriority w:val="0"/>
    <w:rPr>
      <w:rFonts w:hint="eastAsia" w:ascii="宋体" w:hAnsi="宋体" w:eastAsia="宋体" w:cs="宋体"/>
      <w:b/>
      <w:color w:val="000000"/>
      <w:sz w:val="22"/>
      <w:szCs w:val="22"/>
      <w:u w:val="none"/>
    </w:rPr>
  </w:style>
  <w:style w:type="character" w:customStyle="1" w:styleId="48">
    <w:name w:val="日期 字符"/>
    <w:basedOn w:val="22"/>
    <w:link w:val="11"/>
    <w:semiHidden/>
    <w:qFormat/>
    <w:uiPriority w:val="99"/>
    <w:rPr>
      <w:kern w:val="2"/>
      <w:sz w:val="21"/>
      <w:szCs w:val="22"/>
    </w:rPr>
  </w:style>
  <w:style w:type="character" w:customStyle="1" w:styleId="49">
    <w:name w:val="批注主题 字符"/>
    <w:basedOn w:val="34"/>
    <w:link w:val="18"/>
    <w:semiHidden/>
    <w:qFormat/>
    <w:uiPriority w:val="99"/>
    <w:rPr>
      <w:b/>
      <w:bCs/>
      <w:kern w:val="2"/>
      <w:sz w:val="21"/>
      <w:szCs w:val="22"/>
    </w:rPr>
  </w:style>
  <w:style w:type="paragraph" w:customStyle="1" w:styleId="50">
    <w:name w:val="Table Paragraph"/>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1">
    <w:name w:val="批注框文本 字符"/>
    <w:basedOn w:val="22"/>
    <w:link w:val="13"/>
    <w:semiHidden/>
    <w:qFormat/>
    <w:uiPriority w:val="99"/>
    <w:rPr>
      <w:kern w:val="2"/>
      <w:sz w:val="18"/>
      <w:szCs w:val="18"/>
    </w:rPr>
  </w:style>
  <w:style w:type="character" w:customStyle="1" w:styleId="52">
    <w:name w:val="font11"/>
    <w:basedOn w:val="22"/>
    <w:qFormat/>
    <w:uiPriority w:val="0"/>
    <w:rPr>
      <w:rFonts w:hint="eastAsia" w:ascii="宋体" w:hAnsi="宋体" w:eastAsia="宋体" w:cs="宋体"/>
      <w:color w:val="000000"/>
      <w:sz w:val="21"/>
      <w:szCs w:val="21"/>
      <w:u w:val="none"/>
    </w:rPr>
  </w:style>
  <w:style w:type="paragraph" w:styleId="53">
    <w:name w:val="No Spacing"/>
    <w:basedOn w:val="1"/>
    <w:next w:val="1"/>
    <w:unhideWhenUsed/>
    <w:qFormat/>
    <w:uiPriority w:val="0"/>
    <w:rPr>
      <w:rFonts w:ascii="Calibri" w:hAnsi="Calibri"/>
    </w:rPr>
  </w:style>
  <w:style w:type="paragraph" w:customStyle="1" w:styleId="54">
    <w:name w:val="正文2"/>
    <w:basedOn w:val="9"/>
    <w:qFormat/>
    <w:uiPriority w:val="0"/>
    <w:pPr>
      <w:spacing w:after="0" w:line="480" w:lineRule="exact"/>
      <w:ind w:left="0" w:leftChars="0" w:firstLine="480" w:firstLineChars="200"/>
    </w:pPr>
    <w:rPr>
      <w:rFonts w:ascii="Times New Roman" w:hAnsi="宋体" w:eastAsia="宋体"/>
      <w:bCs/>
      <w:sz w:val="24"/>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7F1ACE-E14E-4A6D-A56C-04E5DBD76CAD}">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32</Pages>
  <Words>2306</Words>
  <Characters>13147</Characters>
  <Lines>109</Lines>
  <Paragraphs>30</Paragraphs>
  <TotalTime>54</TotalTime>
  <ScaleCrop>false</ScaleCrop>
  <LinksUpToDate>false</LinksUpToDate>
  <CharactersWithSpaces>15423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Administrator</cp:lastModifiedBy>
  <dcterms:modified xsi:type="dcterms:W3CDTF">2023-11-27T01:02:36Z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305408D352374371BE13B2AF04606A7D_13</vt:lpwstr>
  </property>
</Properties>
</file>